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D875" w14:textId="4AA83142" w:rsidR="007A36EE" w:rsidRPr="002838B2" w:rsidRDefault="007A36EE" w:rsidP="00E94D9E">
      <w:pPr>
        <w:spacing w:after="0" w:line="240" w:lineRule="auto"/>
      </w:pPr>
      <w:r w:rsidRPr="002838B2">
        <w:rPr>
          <w:b/>
          <w:bCs/>
        </w:rPr>
        <w:t>COURSE OUTLINE</w:t>
      </w:r>
      <w:r w:rsidR="00992774" w:rsidRPr="002838B2">
        <w:rPr>
          <w:b/>
          <w:bCs/>
        </w:rPr>
        <w:t xml:space="preserve">: </w:t>
      </w:r>
      <w:r w:rsidR="00E94D9E">
        <w:rPr>
          <w:b/>
          <w:bCs/>
        </w:rPr>
        <w:t>CHEMISTRY</w:t>
      </w:r>
    </w:p>
    <w:p w14:paraId="72B5B819" w14:textId="77777777" w:rsidR="007A36EE" w:rsidRPr="002838B2" w:rsidRDefault="007A36EE" w:rsidP="00E94D9E">
      <w:pPr>
        <w:numPr>
          <w:ilvl w:val="0"/>
          <w:numId w:val="1"/>
        </w:numPr>
        <w:spacing w:after="0" w:line="240" w:lineRule="auto"/>
        <w:rPr>
          <w:b/>
          <w:bCs/>
        </w:rPr>
      </w:pPr>
      <w:r w:rsidRPr="002838B2">
        <w:rPr>
          <w:b/>
          <w:bCs/>
        </w:rPr>
        <w:t>GENERAL</w:t>
      </w:r>
    </w:p>
    <w:tbl>
      <w:tblPr>
        <w:tblW w:w="0" w:type="auto"/>
        <w:tblCellMar>
          <w:top w:w="15" w:type="dxa"/>
          <w:left w:w="15" w:type="dxa"/>
          <w:bottom w:w="15" w:type="dxa"/>
          <w:right w:w="15" w:type="dxa"/>
        </w:tblCellMar>
        <w:tblLook w:val="04A0" w:firstRow="1" w:lastRow="0" w:firstColumn="1" w:lastColumn="0" w:noHBand="0" w:noVBand="1"/>
      </w:tblPr>
      <w:tblGrid>
        <w:gridCol w:w="3708"/>
        <w:gridCol w:w="1883"/>
        <w:gridCol w:w="2181"/>
        <w:gridCol w:w="1578"/>
      </w:tblGrid>
      <w:tr w:rsidR="007A36EE" w:rsidRPr="002838B2" w14:paraId="599EF28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648EBE" w14:textId="77777777" w:rsidR="007A36EE" w:rsidRPr="002838B2" w:rsidRDefault="007A36EE" w:rsidP="00E94D9E">
            <w:pPr>
              <w:spacing w:after="0" w:line="240" w:lineRule="auto"/>
            </w:pPr>
            <w:r w:rsidRPr="002838B2">
              <w:rPr>
                <w:b/>
                <w:bCs/>
              </w:rPr>
              <w:t>SCHOOL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4EC02" w14:textId="77777777" w:rsidR="007A36EE" w:rsidRPr="002838B2" w:rsidRDefault="007A36EE" w:rsidP="00E94D9E">
            <w:pPr>
              <w:spacing w:after="0" w:line="240" w:lineRule="auto"/>
            </w:pPr>
            <w:r w:rsidRPr="002838B2">
              <w:t>OF SCIENCES</w:t>
            </w:r>
          </w:p>
        </w:tc>
      </w:tr>
      <w:tr w:rsidR="007A36EE" w:rsidRPr="002838B2" w14:paraId="7F4AAB9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1CAEACD" w14:textId="77777777" w:rsidR="007A36EE" w:rsidRPr="002838B2" w:rsidRDefault="007A36EE" w:rsidP="00E94D9E">
            <w:pPr>
              <w:spacing w:after="0" w:line="240" w:lineRule="auto"/>
            </w:pPr>
            <w:r w:rsidRPr="002838B2">
              <w:rPr>
                <w:b/>
                <w:bCs/>
              </w:rPr>
              <w:t>DEPARTMENT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E986F" w14:textId="77777777" w:rsidR="007A36EE" w:rsidRPr="002838B2" w:rsidRDefault="007A36EE" w:rsidP="00E94D9E">
            <w:pPr>
              <w:spacing w:after="0" w:line="240" w:lineRule="auto"/>
            </w:pPr>
            <w:r w:rsidRPr="002838B2">
              <w:t>OF PHYSICS</w:t>
            </w:r>
          </w:p>
        </w:tc>
      </w:tr>
      <w:tr w:rsidR="007A36EE" w:rsidRPr="002838B2" w14:paraId="2E05D96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EA6CFAC" w14:textId="77777777" w:rsidR="007A36EE" w:rsidRPr="002838B2" w:rsidRDefault="007A36EE" w:rsidP="00E94D9E">
            <w:pPr>
              <w:spacing w:after="0" w:line="240" w:lineRule="auto"/>
            </w:pPr>
            <w:r w:rsidRPr="002838B2">
              <w:rPr>
                <w:b/>
                <w:bCs/>
              </w:rPr>
              <w:t>LEVEL OF STUDIES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9DC51" w14:textId="6204BAEB" w:rsidR="007A36EE" w:rsidRPr="002838B2" w:rsidRDefault="000924A9" w:rsidP="00E94D9E">
            <w:pPr>
              <w:spacing w:after="0" w:line="240" w:lineRule="auto"/>
              <w:rPr>
                <w:lang w:val="el-GR"/>
              </w:rPr>
            </w:pPr>
            <w:r w:rsidRPr="002838B2">
              <w:t xml:space="preserve">Level </w:t>
            </w:r>
            <w:r w:rsidR="00EE575B" w:rsidRPr="002838B2">
              <w:rPr>
                <w:lang w:val="el-GR"/>
              </w:rPr>
              <w:t>6</w:t>
            </w:r>
          </w:p>
        </w:tc>
      </w:tr>
      <w:tr w:rsidR="007A36EE" w:rsidRPr="002838B2" w14:paraId="2BAB70C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317142CB" w14:textId="77777777" w:rsidR="007A36EE" w:rsidRPr="002838B2" w:rsidRDefault="007A36EE" w:rsidP="00E94D9E">
            <w:pPr>
              <w:spacing w:after="0" w:line="240" w:lineRule="auto"/>
            </w:pPr>
            <w:r w:rsidRPr="002838B2">
              <w:rPr>
                <w:b/>
                <w:bCs/>
              </w:rPr>
              <w:t>COURSE CODE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1C3671" w14:textId="4D8F77B1" w:rsidR="007A36EE" w:rsidRPr="002838B2" w:rsidRDefault="001A7D43" w:rsidP="00E94D9E">
            <w:pPr>
              <w:spacing w:after="0" w:line="240" w:lineRule="auto"/>
            </w:pPr>
            <w:r w:rsidRPr="002838B2">
              <w:rPr>
                <w:lang w:val="el-GR"/>
              </w:rPr>
              <w:t>Υ</w:t>
            </w:r>
            <w:r w:rsidR="00E94D9E">
              <w:t>105</w:t>
            </w:r>
            <w:r w:rsidR="007A36EE" w:rsidRPr="002838B2">
              <w:t>-2023</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2617EF2" w14:textId="77777777" w:rsidR="007A36EE" w:rsidRPr="002838B2" w:rsidRDefault="007A36EE" w:rsidP="00E94D9E">
            <w:pPr>
              <w:spacing w:after="0" w:line="240" w:lineRule="auto"/>
            </w:pPr>
            <w:r w:rsidRPr="002838B2">
              <w:rPr>
                <w:b/>
                <w:bCs/>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FC0FD" w14:textId="4A3876FA" w:rsidR="007A36EE" w:rsidRPr="002838B2" w:rsidRDefault="00E94D9E" w:rsidP="00E94D9E">
            <w:pPr>
              <w:spacing w:after="0" w:line="240" w:lineRule="auto"/>
            </w:pPr>
            <w:r>
              <w:t>1</w:t>
            </w:r>
            <w:r w:rsidRPr="00E94D9E">
              <w:rPr>
                <w:vertAlign w:val="superscript"/>
              </w:rPr>
              <w:t>rst</w:t>
            </w:r>
          </w:p>
        </w:tc>
      </w:tr>
      <w:tr w:rsidR="007A36EE" w:rsidRPr="002838B2" w14:paraId="04498B0E"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6B12EF24" w14:textId="77777777" w:rsidR="007A36EE" w:rsidRPr="002838B2" w:rsidRDefault="007A36EE" w:rsidP="00E94D9E">
            <w:pPr>
              <w:spacing w:after="0" w:line="240" w:lineRule="auto"/>
            </w:pPr>
            <w:r w:rsidRPr="002838B2">
              <w:rPr>
                <w:b/>
                <w:bCs/>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D1849" w14:textId="7C671156" w:rsidR="007A36EE" w:rsidRPr="002838B2" w:rsidRDefault="00E94D9E" w:rsidP="00E94D9E">
            <w:pPr>
              <w:spacing w:after="0" w:line="240" w:lineRule="auto"/>
            </w:pPr>
            <w:r>
              <w:t>CHEMISTRY</w:t>
            </w:r>
          </w:p>
        </w:tc>
      </w:tr>
      <w:tr w:rsidR="007A36EE" w:rsidRPr="002838B2" w14:paraId="4E2C569C"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4684618" w14:textId="77777777" w:rsidR="007A36EE" w:rsidRPr="002838B2" w:rsidRDefault="007A36EE" w:rsidP="00E94D9E">
            <w:pPr>
              <w:spacing w:after="0" w:line="240" w:lineRule="auto"/>
            </w:pPr>
            <w:r w:rsidRPr="002838B2">
              <w:rPr>
                <w:b/>
                <w:bCs/>
              </w:rPr>
              <w:t xml:space="preserve">TEACHING ACTIVITIES </w:t>
            </w:r>
            <w:r w:rsidRPr="002838B2">
              <w:rPr>
                <w:b/>
                <w:bCs/>
              </w:rPr>
              <w:br/>
            </w:r>
            <w:r w:rsidRPr="002838B2">
              <w:rPr>
                <w:i/>
                <w:iCs/>
              </w:rPr>
              <w:t>If the ECTS Credits are distributed in distinct parts of the course e.g. lectures, labs etc. If the ECTS Credits are awarded to the whole course, then please indicate the teaching hours per week and the corresponding ECTS Credits.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7F55CE6C" w14:textId="77777777" w:rsidR="007A36EE" w:rsidRPr="002838B2" w:rsidRDefault="007A36EE" w:rsidP="00E94D9E">
            <w:pPr>
              <w:spacing w:after="0" w:line="240" w:lineRule="auto"/>
            </w:pPr>
            <w:r w:rsidRPr="002838B2">
              <w:rPr>
                <w:b/>
                <w:bCs/>
              </w:rPr>
              <w:t>TEACHING HOURS PER WEEK</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9DCFEEC" w14:textId="77777777" w:rsidR="007A36EE" w:rsidRPr="002838B2" w:rsidRDefault="007A36EE" w:rsidP="00E94D9E">
            <w:pPr>
              <w:spacing w:after="0" w:line="240" w:lineRule="auto"/>
            </w:pPr>
            <w:r w:rsidRPr="002838B2">
              <w:rPr>
                <w:b/>
                <w:bCs/>
              </w:rPr>
              <w:t>ECTS CREDITS</w:t>
            </w:r>
          </w:p>
        </w:tc>
      </w:tr>
      <w:tr w:rsidR="007A36EE" w:rsidRPr="002838B2" w14:paraId="265780D5"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38554" w14:textId="77777777" w:rsidR="007A36EE" w:rsidRPr="002838B2" w:rsidRDefault="007A36EE" w:rsidP="00E94D9E">
            <w:pPr>
              <w:spacing w:after="0" w:line="240" w:lineRule="auto"/>
            </w:pPr>
            <w:r w:rsidRPr="002838B2">
              <w:t>LECTURES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E9526" w14:textId="543CD46D" w:rsidR="007A36EE" w:rsidRPr="002838B2" w:rsidRDefault="001A7D43" w:rsidP="00E94D9E">
            <w:pPr>
              <w:spacing w:after="0" w:line="240" w:lineRule="auto"/>
              <w:jc w:val="center"/>
              <w:rPr>
                <w:lang w:val="el-GR"/>
              </w:rPr>
            </w:pPr>
            <w:r w:rsidRPr="002838B2">
              <w:rPr>
                <w:lang w:val="el-G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C9E08" w14:textId="3C85F032" w:rsidR="007A36EE" w:rsidRPr="002838B2" w:rsidRDefault="00E94D9E" w:rsidP="00E94D9E">
            <w:pPr>
              <w:spacing w:after="0" w:line="240" w:lineRule="auto"/>
              <w:jc w:val="center"/>
            </w:pPr>
            <w:r>
              <w:t>5</w:t>
            </w:r>
          </w:p>
        </w:tc>
      </w:tr>
      <w:tr w:rsidR="007A36EE" w:rsidRPr="002838B2" w14:paraId="1A61FF01"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642C0" w14:textId="77777777" w:rsidR="007A36EE" w:rsidRPr="002838B2" w:rsidRDefault="007A36EE" w:rsidP="00E94D9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B6B48" w14:textId="77777777" w:rsidR="007A36EE" w:rsidRPr="002838B2" w:rsidRDefault="007A36EE" w:rsidP="00E94D9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F9773" w14:textId="77777777" w:rsidR="007A36EE" w:rsidRPr="002838B2" w:rsidRDefault="007A36EE" w:rsidP="00E94D9E">
            <w:pPr>
              <w:spacing w:after="0" w:line="240" w:lineRule="auto"/>
              <w:rPr>
                <w:highlight w:val="yellow"/>
              </w:rPr>
            </w:pPr>
          </w:p>
        </w:tc>
      </w:tr>
      <w:tr w:rsidR="007A36EE" w:rsidRPr="002838B2" w14:paraId="3D7AD88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963E" w14:textId="77777777" w:rsidR="007A36EE" w:rsidRPr="002838B2" w:rsidRDefault="007A36EE" w:rsidP="00E94D9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089F0" w14:textId="77777777" w:rsidR="007A36EE" w:rsidRPr="002838B2" w:rsidRDefault="007A36EE" w:rsidP="00E94D9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8859F" w14:textId="77777777" w:rsidR="007A36EE" w:rsidRPr="002838B2" w:rsidRDefault="007A36EE" w:rsidP="00E94D9E">
            <w:pPr>
              <w:spacing w:after="0" w:line="240" w:lineRule="auto"/>
              <w:rPr>
                <w:highlight w:val="yellow"/>
              </w:rPr>
            </w:pPr>
          </w:p>
        </w:tc>
      </w:tr>
      <w:tr w:rsidR="007A36EE" w:rsidRPr="002838B2" w14:paraId="3742C0F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2CD1ED51" w14:textId="77777777" w:rsidR="007A36EE" w:rsidRPr="002838B2" w:rsidRDefault="007A36EE" w:rsidP="00E94D9E">
            <w:pPr>
              <w:spacing w:after="0" w:line="240" w:lineRule="auto"/>
            </w:pPr>
            <w:r w:rsidRPr="002838B2">
              <w:rPr>
                <w:i/>
                <w:iCs/>
              </w:rPr>
              <w:t>Please, add lines if necessary. Teaching methods and organization of the course are described in section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A0556" w14:textId="77777777" w:rsidR="007A36EE" w:rsidRPr="002838B2" w:rsidRDefault="007A36EE" w:rsidP="00E94D9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B5D9B" w14:textId="77777777" w:rsidR="007A36EE" w:rsidRPr="002838B2" w:rsidRDefault="007A36EE" w:rsidP="00E94D9E">
            <w:pPr>
              <w:spacing w:after="0" w:line="240" w:lineRule="auto"/>
            </w:pPr>
          </w:p>
        </w:tc>
      </w:tr>
      <w:tr w:rsidR="007A36EE" w:rsidRPr="002838B2" w14:paraId="3068D1FB"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6F1FD1B" w14:textId="77777777" w:rsidR="007A36EE" w:rsidRPr="002838B2" w:rsidRDefault="007A36EE" w:rsidP="00E94D9E">
            <w:pPr>
              <w:spacing w:after="0" w:line="240" w:lineRule="auto"/>
            </w:pPr>
            <w:r w:rsidRPr="002838B2">
              <w:rPr>
                <w:b/>
                <w:bCs/>
              </w:rPr>
              <w:t>COURSE TYPE</w:t>
            </w:r>
          </w:p>
          <w:p w14:paraId="5C87B6D2" w14:textId="77777777" w:rsidR="007A36EE" w:rsidRPr="002838B2" w:rsidRDefault="007A36EE" w:rsidP="00E94D9E">
            <w:pPr>
              <w:spacing w:after="0" w:line="240" w:lineRule="auto"/>
            </w:pPr>
            <w:r w:rsidRPr="002838B2">
              <w:rPr>
                <w:i/>
                <w:iCs/>
              </w:rPr>
              <w:t>Background, General Knowledge, Scientific Area, Skill Development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711A" w14:textId="031CF47F" w:rsidR="007A36EE" w:rsidRPr="002838B2" w:rsidRDefault="001A7D43" w:rsidP="00E94D9E">
            <w:pPr>
              <w:spacing w:after="0" w:line="240" w:lineRule="auto"/>
            </w:pPr>
            <w:r w:rsidRPr="002838B2">
              <w:t>Scientific Area (Special Background)</w:t>
            </w:r>
          </w:p>
        </w:tc>
      </w:tr>
      <w:tr w:rsidR="007A36EE" w:rsidRPr="002838B2" w14:paraId="4D74655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4C545D" w14:textId="77777777" w:rsidR="007A36EE" w:rsidRPr="002838B2" w:rsidRDefault="007A36EE" w:rsidP="00E94D9E">
            <w:pPr>
              <w:spacing w:after="0" w:line="240" w:lineRule="auto"/>
            </w:pPr>
            <w:r w:rsidRPr="002838B2">
              <w:rPr>
                <w:b/>
                <w:bCs/>
              </w:rPr>
              <w:t>PREREQUISITES:</w:t>
            </w:r>
          </w:p>
          <w:p w14:paraId="4B4D46E1" w14:textId="77777777" w:rsidR="007A36EE" w:rsidRPr="002838B2" w:rsidRDefault="007A36EE" w:rsidP="00E94D9E">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5106F" w14:textId="77777777" w:rsidR="007A36EE" w:rsidRPr="002838B2" w:rsidRDefault="007A36EE" w:rsidP="00E94D9E">
            <w:pPr>
              <w:spacing w:after="0" w:line="240" w:lineRule="auto"/>
            </w:pPr>
            <w:r w:rsidRPr="002838B2">
              <w:t>-</w:t>
            </w:r>
          </w:p>
        </w:tc>
      </w:tr>
      <w:tr w:rsidR="007A36EE" w:rsidRPr="002838B2" w14:paraId="36013671"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05608D8E" w14:textId="77777777" w:rsidR="007A36EE" w:rsidRPr="002838B2" w:rsidRDefault="007A36EE" w:rsidP="00E94D9E">
            <w:pPr>
              <w:spacing w:after="0" w:line="240" w:lineRule="auto"/>
            </w:pPr>
            <w:r w:rsidRPr="002838B2">
              <w:rPr>
                <w:b/>
                <w:bCs/>
              </w:rPr>
              <w:t>TEACHING &amp; EXAMINATION LANGUAGE: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336FB" w14:textId="1206C2B4" w:rsidR="007A36EE" w:rsidRPr="002838B2" w:rsidRDefault="007A36EE" w:rsidP="00E94D9E">
            <w:pPr>
              <w:spacing w:after="0" w:line="240" w:lineRule="auto"/>
            </w:pPr>
            <w:r w:rsidRPr="002838B2">
              <w:t>G</w:t>
            </w:r>
            <w:r w:rsidR="001A7D43" w:rsidRPr="002838B2">
              <w:t>reek</w:t>
            </w:r>
          </w:p>
        </w:tc>
      </w:tr>
      <w:tr w:rsidR="007A36EE" w:rsidRPr="002838B2" w14:paraId="17850F2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7925F2C" w14:textId="77777777" w:rsidR="007A36EE" w:rsidRPr="002838B2" w:rsidRDefault="007A36EE" w:rsidP="00E94D9E">
            <w:pPr>
              <w:spacing w:after="0" w:line="240" w:lineRule="auto"/>
            </w:pPr>
            <w:r w:rsidRPr="002838B2">
              <w:rPr>
                <w:b/>
                <w:bCs/>
              </w:rPr>
              <w:t>COURSE OFFERED TO ERASMUS STUDENTS: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9F7D1" w14:textId="3D6482DF" w:rsidR="007A36EE" w:rsidRPr="002838B2" w:rsidRDefault="007A36EE" w:rsidP="00E94D9E">
            <w:pPr>
              <w:spacing w:after="0" w:line="240" w:lineRule="auto"/>
            </w:pPr>
            <w:r w:rsidRPr="002838B2">
              <w:t>N</w:t>
            </w:r>
            <w:r w:rsidR="001A7D43" w:rsidRPr="002838B2">
              <w:t>o</w:t>
            </w:r>
          </w:p>
        </w:tc>
      </w:tr>
      <w:tr w:rsidR="007A36EE" w:rsidRPr="002838B2" w14:paraId="51D48E80"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6A31951" w14:textId="77777777" w:rsidR="007A36EE" w:rsidRPr="002838B2" w:rsidRDefault="007A36EE" w:rsidP="00E94D9E">
            <w:pPr>
              <w:spacing w:after="0" w:line="240" w:lineRule="auto"/>
            </w:pPr>
            <w:r w:rsidRPr="002838B2">
              <w:rPr>
                <w:b/>
                <w:bCs/>
              </w:rPr>
              <w:t>COURSE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F2393" w14:textId="262FBC01" w:rsidR="007A36EE" w:rsidRPr="00E94D9E" w:rsidRDefault="00E94D9E" w:rsidP="00E94D9E">
            <w:pPr>
              <w:spacing w:after="0" w:line="240" w:lineRule="auto"/>
              <w:rPr>
                <w:lang w:val="el-GR"/>
              </w:rPr>
            </w:pPr>
            <w:r w:rsidRPr="0017473C">
              <w:t>https://eclass.emt.duth.gr/courses/PHYSICS164/</w:t>
            </w:r>
          </w:p>
        </w:tc>
      </w:tr>
    </w:tbl>
    <w:p w14:paraId="626BA502" w14:textId="77777777" w:rsidR="007A36EE" w:rsidRPr="002838B2" w:rsidRDefault="007A36EE" w:rsidP="00E94D9E">
      <w:pPr>
        <w:numPr>
          <w:ilvl w:val="0"/>
          <w:numId w:val="2"/>
        </w:numPr>
        <w:spacing w:after="0" w:line="240" w:lineRule="auto"/>
        <w:rPr>
          <w:b/>
          <w:bCs/>
        </w:rPr>
      </w:pPr>
      <w:r w:rsidRPr="002838B2">
        <w:rPr>
          <w:b/>
          <w:bCs/>
        </w:rPr>
        <w:t>LEARNING OUTCOMES</w:t>
      </w:r>
    </w:p>
    <w:tbl>
      <w:tblPr>
        <w:tblW w:w="0" w:type="auto"/>
        <w:tblCellMar>
          <w:top w:w="15" w:type="dxa"/>
          <w:left w:w="15" w:type="dxa"/>
          <w:bottom w:w="15" w:type="dxa"/>
          <w:right w:w="15" w:type="dxa"/>
        </w:tblCellMar>
        <w:tblLook w:val="04A0" w:firstRow="1" w:lastRow="0" w:firstColumn="1" w:lastColumn="0" w:noHBand="0" w:noVBand="1"/>
      </w:tblPr>
      <w:tblGrid>
        <w:gridCol w:w="3924"/>
        <w:gridCol w:w="5426"/>
      </w:tblGrid>
      <w:tr w:rsidR="007A36EE" w:rsidRPr="002838B2" w14:paraId="3C9DEA74"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56A615C4" w14:textId="77777777" w:rsidR="007A36EE" w:rsidRPr="002838B2" w:rsidRDefault="007A36EE" w:rsidP="00E94D9E">
            <w:pPr>
              <w:spacing w:after="0" w:line="240" w:lineRule="auto"/>
            </w:pPr>
            <w:r w:rsidRPr="002838B2">
              <w:rPr>
                <w:b/>
                <w:bCs/>
              </w:rPr>
              <w:t>Learning Outcomes</w:t>
            </w:r>
          </w:p>
        </w:tc>
      </w:tr>
      <w:tr w:rsidR="007A36EE" w:rsidRPr="002838B2" w14:paraId="33307491" w14:textId="77777777">
        <w:tc>
          <w:tcPr>
            <w:tcW w:w="0" w:type="auto"/>
            <w:gridSpan w:val="2"/>
            <w:tcBorders>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1382D59" w14:textId="77777777" w:rsidR="007A36EE" w:rsidRPr="002838B2" w:rsidRDefault="007A36EE" w:rsidP="00E94D9E">
            <w:pPr>
              <w:spacing w:after="0" w:line="240" w:lineRule="auto"/>
            </w:pPr>
            <w:r w:rsidRPr="002838B2">
              <w:rPr>
                <w:i/>
                <w:iCs/>
              </w:rPr>
              <w:t>Please describe the learning outcomes of the course: Knowledge, skills and abilities acquired after the successful completion of the course.</w:t>
            </w:r>
          </w:p>
        </w:tc>
      </w:tr>
      <w:tr w:rsidR="007A36EE" w:rsidRPr="002838B2" w14:paraId="37B7B54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3D06B" w14:textId="77777777" w:rsidR="00E94D9E" w:rsidRDefault="00E94D9E" w:rsidP="00E94D9E">
            <w:pPr>
              <w:pStyle w:val="Web"/>
              <w:spacing w:before="0" w:beforeAutospacing="0" w:after="0" w:afterAutospacing="0"/>
              <w:rPr>
                <w:rFonts w:asciiTheme="minorHAnsi" w:hAnsiTheme="minorHAnsi"/>
                <w:lang w:val="el-GR"/>
              </w:rPr>
            </w:pPr>
            <w:r w:rsidRPr="00E94D9E">
              <w:rPr>
                <w:rFonts w:asciiTheme="minorHAnsi" w:hAnsiTheme="minorHAnsi"/>
              </w:rPr>
              <w:t>The purpose of this course is for the student to handle chemical formulas and chemical equations, to write down chemical reactions and calculate stoichiometries, to calculate the concentrations and molar fractions of solution components, to calculate the average rate of a reaction, to recognize the chemical species that are acids and bases, salts, to calculate the pH of solutions, and to understand the basic principles of Organic Chemistry.</w:t>
            </w:r>
          </w:p>
          <w:p w14:paraId="55079395" w14:textId="77777777" w:rsidR="00E94D9E" w:rsidRPr="00E94D9E" w:rsidRDefault="00E94D9E" w:rsidP="00E94D9E">
            <w:pPr>
              <w:pStyle w:val="Web"/>
              <w:spacing w:before="0" w:beforeAutospacing="0" w:after="0" w:afterAutospacing="0"/>
              <w:rPr>
                <w:rFonts w:asciiTheme="minorHAnsi" w:hAnsiTheme="minorHAnsi"/>
                <w:lang w:val="el-GR"/>
              </w:rPr>
            </w:pPr>
          </w:p>
          <w:p w14:paraId="630F7EB2" w14:textId="77777777" w:rsidR="00E94D9E" w:rsidRPr="00E94D9E" w:rsidRDefault="00E94D9E" w:rsidP="00E94D9E">
            <w:pPr>
              <w:pStyle w:val="Web"/>
              <w:spacing w:before="0" w:beforeAutospacing="0" w:after="0" w:afterAutospacing="0"/>
              <w:rPr>
                <w:rFonts w:asciiTheme="minorHAnsi" w:hAnsiTheme="minorHAnsi"/>
              </w:rPr>
            </w:pPr>
            <w:r w:rsidRPr="00E94D9E">
              <w:rPr>
                <w:rFonts w:asciiTheme="minorHAnsi" w:hAnsiTheme="minorHAnsi"/>
              </w:rPr>
              <w:t>Upon successful completion of the course, the student will be able to:</w:t>
            </w:r>
          </w:p>
          <w:p w14:paraId="647C6D18" w14:textId="77777777" w:rsidR="00E94D9E" w:rsidRPr="00E94D9E" w:rsidRDefault="00E94D9E" w:rsidP="00E94D9E">
            <w:pPr>
              <w:pStyle w:val="Web"/>
              <w:numPr>
                <w:ilvl w:val="0"/>
                <w:numId w:val="3"/>
              </w:numPr>
              <w:spacing w:before="0" w:beforeAutospacing="0" w:after="0" w:afterAutospacing="0"/>
              <w:rPr>
                <w:rFonts w:asciiTheme="minorHAnsi" w:hAnsiTheme="minorHAnsi"/>
              </w:rPr>
            </w:pPr>
            <w:r w:rsidRPr="00E94D9E">
              <w:rPr>
                <w:rFonts w:asciiTheme="minorHAnsi" w:hAnsiTheme="minorHAnsi"/>
              </w:rPr>
              <w:t>Solve simple and complex stoichiometric problems.</w:t>
            </w:r>
          </w:p>
          <w:p w14:paraId="14722A48" w14:textId="77777777" w:rsidR="00E94D9E" w:rsidRPr="00E94D9E" w:rsidRDefault="00E94D9E" w:rsidP="00E94D9E">
            <w:pPr>
              <w:pStyle w:val="Web"/>
              <w:numPr>
                <w:ilvl w:val="0"/>
                <w:numId w:val="3"/>
              </w:numPr>
              <w:spacing w:before="0" w:beforeAutospacing="0" w:after="0" w:afterAutospacing="0"/>
              <w:rPr>
                <w:rFonts w:asciiTheme="minorHAnsi" w:hAnsiTheme="minorHAnsi"/>
              </w:rPr>
            </w:pPr>
            <w:r w:rsidRPr="00E94D9E">
              <w:rPr>
                <w:rFonts w:asciiTheme="minorHAnsi" w:hAnsiTheme="minorHAnsi"/>
              </w:rPr>
              <w:t>Easily apply simple physical chemistry relations connected to heat and the rate of chemical reactions.</w:t>
            </w:r>
          </w:p>
          <w:p w14:paraId="0B0AC86D" w14:textId="3879B03F" w:rsidR="007A36EE" w:rsidRPr="00E94D9E" w:rsidRDefault="00E94D9E" w:rsidP="00E94D9E">
            <w:pPr>
              <w:pStyle w:val="Web"/>
              <w:numPr>
                <w:ilvl w:val="0"/>
                <w:numId w:val="3"/>
              </w:numPr>
              <w:spacing w:before="0" w:beforeAutospacing="0" w:after="0" w:afterAutospacing="0"/>
              <w:rPr>
                <w:rFonts w:asciiTheme="minorHAnsi" w:eastAsiaTheme="majorEastAsia" w:hAnsiTheme="minorHAnsi"/>
              </w:rPr>
            </w:pPr>
            <w:r w:rsidRPr="00E94D9E">
              <w:rPr>
                <w:rFonts w:asciiTheme="minorHAnsi" w:hAnsiTheme="minorHAnsi"/>
              </w:rPr>
              <w:t>Determine the pH value of a solution if they know the type and concentration of the dissolved substances.</w:t>
            </w:r>
          </w:p>
        </w:tc>
      </w:tr>
      <w:tr w:rsidR="007A36EE" w:rsidRPr="002838B2" w14:paraId="4E5DC5AB"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1DB1F056" w14:textId="77777777" w:rsidR="007A36EE" w:rsidRPr="002838B2" w:rsidRDefault="007A36EE" w:rsidP="00E94D9E">
            <w:pPr>
              <w:spacing w:after="0" w:line="240" w:lineRule="auto"/>
            </w:pPr>
            <w:r w:rsidRPr="002838B2">
              <w:rPr>
                <w:b/>
                <w:bCs/>
              </w:rPr>
              <w:lastRenderedPageBreak/>
              <w:t>General Skills</w:t>
            </w:r>
          </w:p>
        </w:tc>
      </w:tr>
      <w:tr w:rsidR="007A36EE" w:rsidRPr="002838B2" w14:paraId="6C99A0DF" w14:textId="77777777">
        <w:tc>
          <w:tcPr>
            <w:tcW w:w="0" w:type="auto"/>
            <w:gridSpan w:val="2"/>
            <w:tcBorders>
              <w:left w:val="single" w:sz="4" w:space="0" w:color="000000"/>
              <w:right w:val="single" w:sz="4" w:space="0" w:color="000000"/>
            </w:tcBorders>
            <w:shd w:val="clear" w:color="auto" w:fill="DDD9C4"/>
            <w:tcMar>
              <w:top w:w="0" w:type="dxa"/>
              <w:left w:w="115" w:type="dxa"/>
              <w:bottom w:w="0" w:type="dxa"/>
              <w:right w:w="115" w:type="dxa"/>
            </w:tcMar>
            <w:hideMark/>
          </w:tcPr>
          <w:p w14:paraId="7E751453" w14:textId="77777777" w:rsidR="007A36EE" w:rsidRPr="002838B2" w:rsidRDefault="007A36EE" w:rsidP="00E94D9E">
            <w:pPr>
              <w:spacing w:after="0" w:line="240" w:lineRule="auto"/>
            </w:pPr>
            <w:r w:rsidRPr="002838B2">
              <w:rPr>
                <w:i/>
                <w:iCs/>
              </w:rPr>
              <w:t>Name the desirable general skills upon successful completion of the module </w:t>
            </w:r>
          </w:p>
        </w:tc>
      </w:tr>
      <w:tr w:rsidR="007A36EE" w:rsidRPr="002838B2" w14:paraId="1CFAFE55" w14:textId="77777777">
        <w:tc>
          <w:tcPr>
            <w:tcW w:w="0" w:type="auto"/>
            <w:tcBorders>
              <w:left w:val="single" w:sz="4" w:space="0" w:color="000000"/>
              <w:bottom w:val="single" w:sz="4" w:space="0" w:color="000000"/>
            </w:tcBorders>
            <w:shd w:val="clear" w:color="auto" w:fill="DDD9C4"/>
            <w:tcMar>
              <w:top w:w="0" w:type="dxa"/>
              <w:left w:w="115" w:type="dxa"/>
              <w:bottom w:w="0" w:type="dxa"/>
              <w:right w:w="115" w:type="dxa"/>
            </w:tcMar>
            <w:hideMark/>
          </w:tcPr>
          <w:p w14:paraId="5CBD7A6E" w14:textId="77777777" w:rsidR="007A36EE" w:rsidRPr="002838B2" w:rsidRDefault="007A36EE" w:rsidP="00E94D9E">
            <w:pPr>
              <w:spacing w:after="0" w:line="240" w:lineRule="auto"/>
            </w:pPr>
            <w:r w:rsidRPr="002838B2">
              <w:rPr>
                <w:i/>
                <w:iCs/>
              </w:rPr>
              <w:t>Search, analysis and synthesis of data and information, </w:t>
            </w:r>
          </w:p>
          <w:p w14:paraId="6C0EABB2" w14:textId="77777777" w:rsidR="007A36EE" w:rsidRPr="002838B2" w:rsidRDefault="007A36EE" w:rsidP="00E94D9E">
            <w:pPr>
              <w:spacing w:after="0" w:line="240" w:lineRule="auto"/>
            </w:pPr>
            <w:r w:rsidRPr="002838B2">
              <w:rPr>
                <w:i/>
                <w:iCs/>
              </w:rPr>
              <w:t>ICT Use</w:t>
            </w:r>
          </w:p>
          <w:p w14:paraId="09DDAE6C" w14:textId="77777777" w:rsidR="007A36EE" w:rsidRPr="002838B2" w:rsidRDefault="007A36EE" w:rsidP="00E94D9E">
            <w:pPr>
              <w:spacing w:after="0" w:line="240" w:lineRule="auto"/>
            </w:pPr>
            <w:r w:rsidRPr="002838B2">
              <w:rPr>
                <w:i/>
                <w:iCs/>
              </w:rPr>
              <w:t>Adaptation to new situations</w:t>
            </w:r>
          </w:p>
          <w:p w14:paraId="1879284C" w14:textId="77777777" w:rsidR="007A36EE" w:rsidRPr="002838B2" w:rsidRDefault="007A36EE" w:rsidP="00E94D9E">
            <w:pPr>
              <w:spacing w:after="0" w:line="240" w:lineRule="auto"/>
            </w:pPr>
            <w:r w:rsidRPr="002838B2">
              <w:rPr>
                <w:i/>
                <w:iCs/>
              </w:rPr>
              <w:t>Decision making</w:t>
            </w:r>
          </w:p>
          <w:p w14:paraId="7B0BB4E3" w14:textId="77777777" w:rsidR="007A36EE" w:rsidRPr="002838B2" w:rsidRDefault="007A36EE" w:rsidP="00E94D9E">
            <w:pPr>
              <w:spacing w:after="0" w:line="240" w:lineRule="auto"/>
            </w:pPr>
            <w:r w:rsidRPr="002838B2">
              <w:rPr>
                <w:i/>
                <w:iCs/>
              </w:rPr>
              <w:t>Autonomous work</w:t>
            </w:r>
          </w:p>
          <w:p w14:paraId="0B275B09" w14:textId="77777777" w:rsidR="007A36EE" w:rsidRPr="002838B2" w:rsidRDefault="007A36EE" w:rsidP="00E94D9E">
            <w:pPr>
              <w:spacing w:after="0" w:line="240" w:lineRule="auto"/>
            </w:pPr>
            <w:r w:rsidRPr="002838B2">
              <w:rPr>
                <w:i/>
                <w:iCs/>
              </w:rPr>
              <w:t>Teamwork</w:t>
            </w:r>
          </w:p>
          <w:p w14:paraId="7FDC1167" w14:textId="77777777" w:rsidR="007A36EE" w:rsidRPr="002838B2" w:rsidRDefault="007A36EE" w:rsidP="00E94D9E">
            <w:pPr>
              <w:spacing w:after="0" w:line="240" w:lineRule="auto"/>
            </w:pPr>
            <w:r w:rsidRPr="002838B2">
              <w:rPr>
                <w:i/>
                <w:iCs/>
              </w:rPr>
              <w:t>Working in an international environment</w:t>
            </w:r>
          </w:p>
          <w:p w14:paraId="389491E8" w14:textId="77777777" w:rsidR="007A36EE" w:rsidRPr="002838B2" w:rsidRDefault="007A36EE" w:rsidP="00E94D9E">
            <w:pPr>
              <w:spacing w:after="0" w:line="240" w:lineRule="auto"/>
            </w:pPr>
            <w:r w:rsidRPr="002838B2">
              <w:rPr>
                <w:i/>
                <w:iCs/>
              </w:rPr>
              <w:t>Working in an interdisciplinary environment</w:t>
            </w:r>
          </w:p>
          <w:p w14:paraId="36AE43EE" w14:textId="77777777" w:rsidR="007A36EE" w:rsidRPr="002838B2" w:rsidRDefault="007A36EE" w:rsidP="00E94D9E">
            <w:pPr>
              <w:spacing w:after="0" w:line="240" w:lineRule="auto"/>
            </w:pPr>
            <w:r w:rsidRPr="002838B2">
              <w:rPr>
                <w:i/>
                <w:iCs/>
              </w:rPr>
              <w:t>Production of new research ideas</w:t>
            </w:r>
          </w:p>
        </w:tc>
        <w:tc>
          <w:tcPr>
            <w:tcW w:w="0" w:type="auto"/>
            <w:tcBorders>
              <w:bottom w:val="single" w:sz="4" w:space="0" w:color="000000"/>
              <w:right w:val="single" w:sz="4" w:space="0" w:color="000000"/>
            </w:tcBorders>
            <w:shd w:val="clear" w:color="auto" w:fill="DDD9C4"/>
            <w:tcMar>
              <w:top w:w="0" w:type="dxa"/>
              <w:left w:w="115" w:type="dxa"/>
              <w:bottom w:w="0" w:type="dxa"/>
              <w:right w:w="115" w:type="dxa"/>
            </w:tcMar>
            <w:hideMark/>
          </w:tcPr>
          <w:p w14:paraId="5670C259" w14:textId="77777777" w:rsidR="007A36EE" w:rsidRPr="002838B2" w:rsidRDefault="007A36EE" w:rsidP="00E94D9E">
            <w:pPr>
              <w:spacing w:after="0" w:line="240" w:lineRule="auto"/>
            </w:pPr>
            <w:r w:rsidRPr="002838B2">
              <w:rPr>
                <w:i/>
                <w:iCs/>
              </w:rPr>
              <w:t>Project design and management</w:t>
            </w:r>
          </w:p>
          <w:p w14:paraId="3EDCB5B6" w14:textId="77777777" w:rsidR="007A36EE" w:rsidRPr="002838B2" w:rsidRDefault="007A36EE" w:rsidP="00E94D9E">
            <w:pPr>
              <w:spacing w:after="0" w:line="240" w:lineRule="auto"/>
            </w:pPr>
            <w:r w:rsidRPr="002838B2">
              <w:rPr>
                <w:i/>
                <w:iCs/>
              </w:rPr>
              <w:t>Equity and Inclusion</w:t>
            </w:r>
          </w:p>
          <w:p w14:paraId="3433D7BE" w14:textId="77777777" w:rsidR="007A36EE" w:rsidRPr="002838B2" w:rsidRDefault="007A36EE" w:rsidP="00E94D9E">
            <w:pPr>
              <w:spacing w:after="0" w:line="240" w:lineRule="auto"/>
            </w:pPr>
            <w:r w:rsidRPr="002838B2">
              <w:rPr>
                <w:i/>
                <w:iCs/>
              </w:rPr>
              <w:t>Respect for the natural environment</w:t>
            </w:r>
          </w:p>
          <w:p w14:paraId="43E85895" w14:textId="77777777" w:rsidR="007A36EE" w:rsidRPr="002838B2" w:rsidRDefault="007A36EE" w:rsidP="00E94D9E">
            <w:pPr>
              <w:spacing w:after="0" w:line="240" w:lineRule="auto"/>
            </w:pPr>
            <w:r w:rsidRPr="002838B2">
              <w:rPr>
                <w:i/>
                <w:iCs/>
              </w:rPr>
              <w:t>Sustainability</w:t>
            </w:r>
          </w:p>
          <w:p w14:paraId="439B2DB0" w14:textId="77777777" w:rsidR="007A36EE" w:rsidRPr="002838B2" w:rsidRDefault="007A36EE" w:rsidP="00E94D9E">
            <w:pPr>
              <w:spacing w:after="0" w:line="240" w:lineRule="auto"/>
            </w:pPr>
            <w:r w:rsidRPr="002838B2">
              <w:rPr>
                <w:i/>
                <w:iCs/>
              </w:rPr>
              <w:t>Demonstration of social, professional and moral responsibility and sensitivity to gender issues</w:t>
            </w:r>
          </w:p>
          <w:p w14:paraId="33347F72" w14:textId="77777777" w:rsidR="007A36EE" w:rsidRPr="002838B2" w:rsidRDefault="007A36EE" w:rsidP="00E94D9E">
            <w:pPr>
              <w:spacing w:after="0" w:line="240" w:lineRule="auto"/>
            </w:pPr>
            <w:r w:rsidRPr="002838B2">
              <w:rPr>
                <w:i/>
                <w:iCs/>
              </w:rPr>
              <w:t>Critical thinking</w:t>
            </w:r>
          </w:p>
          <w:p w14:paraId="000A0F56" w14:textId="77777777" w:rsidR="007A36EE" w:rsidRPr="002838B2" w:rsidRDefault="007A36EE" w:rsidP="00E94D9E">
            <w:pPr>
              <w:spacing w:after="0" w:line="240" w:lineRule="auto"/>
            </w:pPr>
            <w:r w:rsidRPr="002838B2">
              <w:rPr>
                <w:i/>
                <w:iCs/>
              </w:rPr>
              <w:t>Promoting free, creative and inductive reasoning</w:t>
            </w:r>
          </w:p>
        </w:tc>
      </w:tr>
      <w:tr w:rsidR="007A36EE" w:rsidRPr="002838B2" w14:paraId="46DB80E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BF9DD" w14:textId="77777777" w:rsidR="00E94D9E" w:rsidRPr="00E94D9E" w:rsidRDefault="00E94D9E" w:rsidP="00E94D9E">
            <w:pPr>
              <w:pStyle w:val="Web"/>
              <w:numPr>
                <w:ilvl w:val="0"/>
                <w:numId w:val="12"/>
              </w:numPr>
              <w:spacing w:before="0" w:beforeAutospacing="0" w:after="0" w:afterAutospacing="0"/>
              <w:rPr>
                <w:rFonts w:asciiTheme="minorHAnsi" w:hAnsiTheme="minorHAnsi" w:cs="Arial"/>
              </w:rPr>
            </w:pPr>
            <w:r w:rsidRPr="00E94D9E">
              <w:rPr>
                <w:rFonts w:asciiTheme="minorHAnsi" w:eastAsiaTheme="majorEastAsia" w:hAnsiTheme="minorHAnsi" w:cs="Arial"/>
              </w:rPr>
              <w:t>Search, analysis and synthesis of data and information, with the use of the necessary technologies.</w:t>
            </w:r>
          </w:p>
          <w:p w14:paraId="252C2668" w14:textId="77777777" w:rsidR="00E94D9E" w:rsidRPr="00E94D9E" w:rsidRDefault="00E94D9E" w:rsidP="00E94D9E">
            <w:pPr>
              <w:pStyle w:val="Web"/>
              <w:numPr>
                <w:ilvl w:val="0"/>
                <w:numId w:val="12"/>
              </w:numPr>
              <w:spacing w:before="0" w:beforeAutospacing="0" w:after="0" w:afterAutospacing="0"/>
              <w:rPr>
                <w:rFonts w:asciiTheme="minorHAnsi" w:hAnsiTheme="minorHAnsi" w:cs="Arial"/>
              </w:rPr>
            </w:pPr>
            <w:r w:rsidRPr="00E94D9E">
              <w:rPr>
                <w:rFonts w:asciiTheme="minorHAnsi" w:eastAsiaTheme="majorEastAsia" w:hAnsiTheme="minorHAnsi" w:cs="Arial"/>
              </w:rPr>
              <w:t>Autonomous work.</w:t>
            </w:r>
          </w:p>
          <w:p w14:paraId="0C97A978" w14:textId="77777777" w:rsidR="00E94D9E" w:rsidRPr="00E94D9E" w:rsidRDefault="00E94D9E" w:rsidP="00E94D9E">
            <w:pPr>
              <w:pStyle w:val="Web"/>
              <w:numPr>
                <w:ilvl w:val="0"/>
                <w:numId w:val="12"/>
              </w:numPr>
              <w:spacing w:before="0" w:beforeAutospacing="0" w:after="0" w:afterAutospacing="0"/>
              <w:rPr>
                <w:rFonts w:asciiTheme="minorHAnsi" w:hAnsiTheme="minorHAnsi" w:cs="Arial"/>
              </w:rPr>
            </w:pPr>
            <w:r w:rsidRPr="00E94D9E">
              <w:rPr>
                <w:rFonts w:asciiTheme="minorHAnsi" w:eastAsiaTheme="majorEastAsia" w:hAnsiTheme="minorHAnsi" w:cs="Arial"/>
              </w:rPr>
              <w:t xml:space="preserve">Teamwork. </w:t>
            </w:r>
          </w:p>
          <w:p w14:paraId="019531A7" w14:textId="77777777" w:rsidR="00E94D9E" w:rsidRPr="00E94D9E" w:rsidRDefault="00E94D9E" w:rsidP="00E94D9E">
            <w:pPr>
              <w:pStyle w:val="Web"/>
              <w:numPr>
                <w:ilvl w:val="0"/>
                <w:numId w:val="12"/>
              </w:numPr>
              <w:spacing w:before="0" w:beforeAutospacing="0" w:after="0" w:afterAutospacing="0"/>
              <w:rPr>
                <w:rFonts w:asciiTheme="minorHAnsi" w:hAnsiTheme="minorHAnsi" w:cs="Arial"/>
              </w:rPr>
            </w:pPr>
            <w:r w:rsidRPr="00E94D9E">
              <w:rPr>
                <w:rFonts w:asciiTheme="minorHAnsi" w:eastAsiaTheme="majorEastAsia" w:hAnsiTheme="minorHAnsi" w:cs="Arial"/>
              </w:rPr>
              <w:t>Exercise of criticism and self-criticism.</w:t>
            </w:r>
          </w:p>
          <w:p w14:paraId="3B805F79" w14:textId="7A4A6BD9" w:rsidR="007A36EE" w:rsidRPr="00E94D9E" w:rsidRDefault="00E94D9E" w:rsidP="00E94D9E">
            <w:pPr>
              <w:pStyle w:val="Web"/>
              <w:numPr>
                <w:ilvl w:val="0"/>
                <w:numId w:val="12"/>
              </w:numPr>
              <w:spacing w:before="0" w:beforeAutospacing="0" w:after="0" w:afterAutospacing="0"/>
              <w:rPr>
                <w:rFonts w:asciiTheme="minorHAnsi" w:hAnsiTheme="minorHAnsi" w:cs="Arial"/>
              </w:rPr>
            </w:pPr>
            <w:r w:rsidRPr="00E94D9E">
              <w:rPr>
                <w:rFonts w:asciiTheme="minorHAnsi" w:eastAsiaTheme="majorEastAsia" w:hAnsiTheme="minorHAnsi" w:cs="Arial"/>
              </w:rPr>
              <w:t>Promotion of free, creative and inductive thinking.</w:t>
            </w:r>
          </w:p>
        </w:tc>
      </w:tr>
    </w:tbl>
    <w:p w14:paraId="6DECA628" w14:textId="77777777" w:rsidR="007A36EE" w:rsidRPr="002838B2" w:rsidRDefault="007A36EE" w:rsidP="00E94D9E">
      <w:pPr>
        <w:numPr>
          <w:ilvl w:val="0"/>
          <w:numId w:val="5"/>
        </w:numPr>
        <w:spacing w:after="0" w:line="240" w:lineRule="auto"/>
        <w:rPr>
          <w:b/>
          <w:bCs/>
        </w:rPr>
      </w:pPr>
      <w:r w:rsidRPr="002838B2">
        <w:rPr>
          <w:b/>
          <w:bCs/>
        </w:rPr>
        <w:t>COURSE CONTENT</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2838B2" w14:paraId="62A5557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2DB57" w14:textId="4BBA66C0" w:rsidR="007A36EE" w:rsidRPr="002838B2" w:rsidRDefault="006D34FC" w:rsidP="00E94D9E">
            <w:pPr>
              <w:pStyle w:val="Web"/>
              <w:spacing w:before="0" w:beforeAutospacing="0" w:after="0" w:afterAutospacing="0"/>
              <w:rPr>
                <w:rFonts w:asciiTheme="minorHAnsi" w:hAnsiTheme="minorHAnsi"/>
              </w:rPr>
            </w:pPr>
            <w:r w:rsidRPr="006D34FC">
              <w:rPr>
                <w:rFonts w:asciiTheme="minorHAnsi" w:eastAsiaTheme="majorEastAsia" w:hAnsiTheme="minorHAnsi"/>
              </w:rPr>
              <w:t xml:space="preserve">Structure of atoms – Periodicity of properties (atomic radii, ionic radii, ionization energy, electron affinity, electronegativity) and classification of elements in the Periodic Table of Elements. Atomic Orbitals – Electronic structure of the atom. Chemical Bonding (Ionic, Covalent, Hydrogen Bond). Types of chemical reactions (acid-base, redox, precipitation). Reaction Stoichiometry – Calculations. The gaseous state (Ideal gas laws, Equation of state, Kinetic Theory, Molecular velocities, Diffusion, Effusion). Thermochemistry (Heat of reaction, Thermochemical equations, Application of stoichiometry to heats of reactions, Measurement of the heat of a reaction, Hess's Law, Standard enthalpies of formation). Solutions (Classification of solutions, % Concentrations, Molarity, Molality, Dilution and Mixing of solutions, Solubility). Colligative properties of solutions (vapor pressure lowering, boiling point elevation, freezing point depression, osmotic pressure). </w:t>
            </w:r>
            <w:proofErr w:type="spellStart"/>
            <w:r w:rsidRPr="006D34FC">
              <w:rPr>
                <w:rFonts w:asciiTheme="minorHAnsi" w:eastAsiaTheme="majorEastAsia" w:hAnsiTheme="minorHAnsi"/>
              </w:rPr>
              <w:t>van't</w:t>
            </w:r>
            <w:proofErr w:type="spellEnd"/>
            <w:r w:rsidRPr="006D34FC">
              <w:rPr>
                <w:rFonts w:asciiTheme="minorHAnsi" w:eastAsiaTheme="majorEastAsia" w:hAnsiTheme="minorHAnsi"/>
              </w:rPr>
              <w:t xml:space="preserve"> Hoff factor. Chemical equilibrium and its laws. Chemical Kinetics (Reaction rate, Rate law, Experimental determination of the rate, Effect of temperature on the reaction rate, Collision and transition state theories, Arrhenius equation). Acids and Bases, Theories of acids and bases, Strength of acids and bases, Autoionization of water, </w:t>
            </w:r>
            <w:proofErr w:type="spellStart"/>
            <w:r w:rsidRPr="006D34FC">
              <w:rPr>
                <w:rFonts w:asciiTheme="minorHAnsi" w:eastAsiaTheme="majorEastAsia" w:hAnsiTheme="minorHAnsi"/>
              </w:rPr>
              <w:t>pH.</w:t>
            </w:r>
            <w:proofErr w:type="spellEnd"/>
            <w:r w:rsidRPr="006D34FC">
              <w:rPr>
                <w:rFonts w:asciiTheme="minorHAnsi" w:eastAsiaTheme="majorEastAsia" w:hAnsiTheme="minorHAnsi"/>
              </w:rPr>
              <w:t xml:space="preserve"> Ionization equilibria of acids and bases, Dissociation constant of acids and bases, Common ion effect, Buffer solutions. Oxidation, reduction, redox systems. Chemistry of the elements of the Main Groups of the Periodic Table (IA, IIA, IVA, VA, VIA, VIIA, VIIIA, Hydrogen).</w:t>
            </w:r>
          </w:p>
        </w:tc>
      </w:tr>
    </w:tbl>
    <w:p w14:paraId="7BCBE322" w14:textId="77777777" w:rsidR="007A36EE" w:rsidRPr="00471F2E" w:rsidRDefault="007A36EE" w:rsidP="00E94D9E">
      <w:pPr>
        <w:numPr>
          <w:ilvl w:val="0"/>
          <w:numId w:val="6"/>
        </w:numPr>
        <w:shd w:val="clear" w:color="auto" w:fill="FFFFFF" w:themeFill="background1"/>
        <w:spacing w:after="0" w:line="240" w:lineRule="auto"/>
        <w:rPr>
          <w:b/>
          <w:bCs/>
        </w:rPr>
      </w:pPr>
      <w:r w:rsidRPr="00471F2E">
        <w:rPr>
          <w:b/>
          <w:bCs/>
        </w:rPr>
        <w:t>LEARNING &amp; TEACHING METHODS - EVALUATION</w:t>
      </w:r>
    </w:p>
    <w:tbl>
      <w:tblPr>
        <w:tblW w:w="0" w:type="auto"/>
        <w:tblCellMar>
          <w:top w:w="15" w:type="dxa"/>
          <w:left w:w="15" w:type="dxa"/>
          <w:bottom w:w="15" w:type="dxa"/>
          <w:right w:w="15" w:type="dxa"/>
        </w:tblCellMar>
        <w:tblLook w:val="04A0" w:firstRow="1" w:lastRow="0" w:firstColumn="1" w:lastColumn="0" w:noHBand="0" w:noVBand="1"/>
      </w:tblPr>
      <w:tblGrid>
        <w:gridCol w:w="5391"/>
        <w:gridCol w:w="3959"/>
      </w:tblGrid>
      <w:tr w:rsidR="007A36EE" w:rsidRPr="002838B2" w14:paraId="6C92C7B5"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57EB2" w14:textId="77777777" w:rsidR="007A36EE" w:rsidRPr="00471F2E" w:rsidRDefault="007A36EE" w:rsidP="00E94D9E">
            <w:pPr>
              <w:shd w:val="clear" w:color="auto" w:fill="FFFFFF" w:themeFill="background1"/>
              <w:spacing w:after="0" w:line="240" w:lineRule="auto"/>
            </w:pPr>
            <w:r w:rsidRPr="00471F2E">
              <w:rPr>
                <w:b/>
                <w:bCs/>
              </w:rPr>
              <w:t>TEACHING METHOD</w:t>
            </w:r>
            <w:r w:rsidRPr="00471F2E">
              <w:rPr>
                <w:b/>
                <w:bCs/>
              </w:rPr>
              <w:br/>
            </w:r>
            <w:r w:rsidRPr="00471F2E">
              <w:rPr>
                <w:i/>
                <w:iCs/>
              </w:rPr>
              <w:t>Face to face, Distance learning,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A4982" w14:textId="6BD9186B" w:rsidR="007A36EE" w:rsidRPr="002838B2" w:rsidRDefault="0092326E" w:rsidP="00E94D9E">
            <w:pPr>
              <w:shd w:val="clear" w:color="auto" w:fill="FFFFFF" w:themeFill="background1"/>
              <w:spacing w:after="0" w:line="240" w:lineRule="auto"/>
              <w:rPr>
                <w:highlight w:val="yellow"/>
              </w:rPr>
            </w:pPr>
            <w:r>
              <w:t xml:space="preserve">Face-to-face. </w:t>
            </w:r>
          </w:p>
        </w:tc>
      </w:tr>
      <w:tr w:rsidR="007A36EE" w:rsidRPr="002838B2" w14:paraId="7B709ADD"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44F88" w14:textId="77777777" w:rsidR="007A36EE" w:rsidRPr="00471F2E" w:rsidRDefault="007A36EE" w:rsidP="00E94D9E">
            <w:pPr>
              <w:shd w:val="clear" w:color="auto" w:fill="FFFFFF" w:themeFill="background1"/>
              <w:spacing w:after="0" w:line="240" w:lineRule="auto"/>
            </w:pPr>
            <w:r w:rsidRPr="00471F2E">
              <w:rPr>
                <w:b/>
                <w:bCs/>
              </w:rPr>
              <w:t>USE OF INFORMATION &amp; COMMUNICATIONS TECHNOLOGY (ICT)</w:t>
            </w:r>
            <w:r w:rsidRPr="00471F2E">
              <w:rPr>
                <w:b/>
                <w:bCs/>
              </w:rPr>
              <w:br/>
            </w:r>
            <w:r w:rsidRPr="00471F2E">
              <w:rPr>
                <w:i/>
                <w:iCs/>
              </w:rPr>
              <w:lastRenderedPageBreak/>
              <w:t>Use of ICT in Teaching, in Laboratory Education, in Communication with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88F58" w14:textId="77777777" w:rsidR="0092326E" w:rsidRDefault="0092326E" w:rsidP="00E94D9E">
            <w:pPr>
              <w:shd w:val="clear" w:color="auto" w:fill="FFFFFF" w:themeFill="background1"/>
              <w:spacing w:after="0" w:line="240" w:lineRule="auto"/>
              <w:rPr>
                <w:rStyle w:val="citation-148"/>
              </w:rPr>
            </w:pPr>
            <w:r>
              <w:rPr>
                <w:rStyle w:val="citation-148"/>
              </w:rPr>
              <w:lastRenderedPageBreak/>
              <w:t xml:space="preserve">Use of ICT in Teaching. </w:t>
            </w:r>
          </w:p>
          <w:p w14:paraId="52ED7A10" w14:textId="1BF79BD5" w:rsidR="007A36EE" w:rsidRPr="002838B2" w:rsidRDefault="0092326E" w:rsidP="00E94D9E">
            <w:pPr>
              <w:shd w:val="clear" w:color="auto" w:fill="FFFFFF" w:themeFill="background1"/>
              <w:spacing w:after="0" w:line="240" w:lineRule="auto"/>
              <w:rPr>
                <w:highlight w:val="yellow"/>
              </w:rPr>
            </w:pPr>
            <w:r>
              <w:rPr>
                <w:rStyle w:val="citation-147"/>
              </w:rPr>
              <w:lastRenderedPageBreak/>
              <w:t xml:space="preserve">Use of ICT in Communication with students. </w:t>
            </w:r>
          </w:p>
        </w:tc>
      </w:tr>
      <w:tr w:rsidR="007A36EE" w:rsidRPr="002838B2" w14:paraId="20140680"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2156F" w14:textId="77777777" w:rsidR="007A36EE" w:rsidRPr="00471F2E" w:rsidRDefault="007A36EE" w:rsidP="00E94D9E">
            <w:pPr>
              <w:shd w:val="clear" w:color="auto" w:fill="FFFFFF" w:themeFill="background1"/>
              <w:spacing w:after="0" w:line="240" w:lineRule="auto"/>
            </w:pPr>
            <w:r w:rsidRPr="00471F2E">
              <w:rPr>
                <w:b/>
                <w:bCs/>
              </w:rPr>
              <w:lastRenderedPageBreak/>
              <w:t>TEACHING ORGANIZATION</w:t>
            </w:r>
          </w:p>
          <w:p w14:paraId="472D149F" w14:textId="77777777" w:rsidR="007A36EE" w:rsidRPr="00471F2E" w:rsidRDefault="007A36EE" w:rsidP="00E94D9E">
            <w:pPr>
              <w:shd w:val="clear" w:color="auto" w:fill="FFFFFF" w:themeFill="background1"/>
              <w:spacing w:after="0" w:line="240" w:lineRule="auto"/>
            </w:pPr>
            <w:r w:rsidRPr="00471F2E">
              <w:rPr>
                <w:i/>
                <w:iCs/>
              </w:rPr>
              <w:t>The ways and methods of teaching are described in detail.</w:t>
            </w:r>
          </w:p>
          <w:p w14:paraId="277CF4AD" w14:textId="77777777" w:rsidR="007A36EE" w:rsidRPr="00471F2E" w:rsidRDefault="007A36EE" w:rsidP="00E94D9E">
            <w:pPr>
              <w:shd w:val="clear" w:color="auto" w:fill="FFFFFF" w:themeFill="background1"/>
              <w:spacing w:after="0" w:line="240" w:lineRule="auto"/>
            </w:pPr>
            <w:r w:rsidRPr="00471F2E">
              <w:rPr>
                <w:i/>
                <w:iCs/>
              </w:rPr>
              <w:t>Lectures, Seminars, Laboratory Exercise, Field Exercise, Bibliographic research &amp; analysis, Tutoring, Internship (Placement), Clinical Exercise, Art Workshop, Interactive learning, Study visits, Study / creation, project, creation, project. Etc.</w:t>
            </w:r>
          </w:p>
          <w:p w14:paraId="7FC34D50" w14:textId="77777777" w:rsidR="007A36EE" w:rsidRPr="00471F2E" w:rsidRDefault="007A36EE" w:rsidP="00E94D9E">
            <w:pPr>
              <w:shd w:val="clear" w:color="auto" w:fill="FFFFFF" w:themeFill="background1"/>
              <w:spacing w:after="0" w:line="240" w:lineRule="auto"/>
            </w:pPr>
          </w:p>
          <w:p w14:paraId="0279E64F" w14:textId="77777777" w:rsidR="007A36EE" w:rsidRPr="00471F2E" w:rsidRDefault="007A36EE" w:rsidP="00E94D9E">
            <w:pPr>
              <w:shd w:val="clear" w:color="auto" w:fill="FFFFFF" w:themeFill="background1"/>
              <w:spacing w:after="0" w:line="240" w:lineRule="auto"/>
            </w:pPr>
            <w:r w:rsidRPr="00471F2E">
              <w:rPr>
                <w:i/>
                <w:iCs/>
              </w:rPr>
              <w:t>The supervised and unsupervised workload per activity is indicated here, so that total workload per semester complies to ECTS standards.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51C13" w14:textId="77777777" w:rsidR="007A36EE" w:rsidRPr="002838B2" w:rsidRDefault="007A36EE" w:rsidP="00E94D9E">
            <w:pPr>
              <w:shd w:val="clear" w:color="auto" w:fill="FFFFFF" w:themeFill="background1"/>
              <w:spacing w:after="0" w:line="240" w:lineRule="auto"/>
              <w:rPr>
                <w:highlight w:val="yellow"/>
              </w:rPr>
            </w:pPr>
          </w:p>
          <w:tbl>
            <w:tblPr>
              <w:tblW w:w="0" w:type="auto"/>
              <w:tblCellMar>
                <w:top w:w="15" w:type="dxa"/>
                <w:left w:w="15" w:type="dxa"/>
                <w:bottom w:w="15" w:type="dxa"/>
                <w:right w:w="15" w:type="dxa"/>
              </w:tblCellMar>
              <w:tblLook w:val="04A0" w:firstRow="1" w:lastRow="0" w:firstColumn="1" w:lastColumn="0" w:noHBand="0" w:noVBand="1"/>
            </w:tblPr>
            <w:tblGrid>
              <w:gridCol w:w="1344"/>
              <w:gridCol w:w="2375"/>
            </w:tblGrid>
            <w:tr w:rsidR="007A36EE" w:rsidRPr="002838B2" w14:paraId="08B39F53"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2292C14D" w14:textId="77777777" w:rsidR="007A36EE" w:rsidRPr="002B5161" w:rsidRDefault="007A36EE" w:rsidP="00E94D9E">
                  <w:pPr>
                    <w:shd w:val="clear" w:color="auto" w:fill="FFFFFF" w:themeFill="background1"/>
                    <w:spacing w:after="0" w:line="240" w:lineRule="auto"/>
                  </w:pPr>
                  <w:r w:rsidRPr="002B5161">
                    <w:rPr>
                      <w:b/>
                      <w:bCs/>
                      <w:i/>
                      <w:iCs/>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730E5A85" w14:textId="77777777" w:rsidR="007A36EE" w:rsidRPr="002B5161" w:rsidRDefault="007A36EE" w:rsidP="00E94D9E">
                  <w:pPr>
                    <w:shd w:val="clear" w:color="auto" w:fill="FFFFFF" w:themeFill="background1"/>
                    <w:spacing w:after="0" w:line="240" w:lineRule="auto"/>
                  </w:pPr>
                  <w:r w:rsidRPr="002B5161">
                    <w:rPr>
                      <w:b/>
                      <w:bCs/>
                      <w:i/>
                      <w:iCs/>
                    </w:rPr>
                    <w:t>Workload/semester</w:t>
                  </w:r>
                </w:p>
              </w:tc>
            </w:tr>
            <w:tr w:rsidR="007A36EE" w:rsidRPr="002838B2" w14:paraId="1A37ACFF"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DF3E221" w14:textId="77777777" w:rsidR="007A36EE" w:rsidRPr="002B5161" w:rsidRDefault="007A36EE" w:rsidP="00E94D9E">
                  <w:pPr>
                    <w:shd w:val="clear" w:color="auto" w:fill="FFFFFF" w:themeFill="background1"/>
                    <w:spacing w:after="0" w:line="240" w:lineRule="auto"/>
                  </w:pPr>
                  <w:r w:rsidRPr="002B5161">
                    <w:t>Lectures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03707EC" w14:textId="04F0603B" w:rsidR="007A36EE" w:rsidRPr="006D34FC" w:rsidRDefault="006D34FC" w:rsidP="00E94D9E">
                  <w:pPr>
                    <w:shd w:val="clear" w:color="auto" w:fill="FFFFFF" w:themeFill="background1"/>
                    <w:spacing w:after="0" w:line="240" w:lineRule="auto"/>
                    <w:rPr>
                      <w:lang w:val="el-GR"/>
                    </w:rPr>
                  </w:pPr>
                  <w:r>
                    <w:rPr>
                      <w:lang w:val="el-GR"/>
                    </w:rPr>
                    <w:t>90</w:t>
                  </w:r>
                </w:p>
              </w:tc>
            </w:tr>
            <w:tr w:rsidR="007A36EE" w:rsidRPr="002838B2" w14:paraId="7695A612"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4F47851" w14:textId="6D008B3F" w:rsidR="007A36EE" w:rsidRPr="002B5161" w:rsidRDefault="002B5161" w:rsidP="00E94D9E">
                  <w:pPr>
                    <w:shd w:val="clear" w:color="auto" w:fill="FFFFFF" w:themeFill="background1"/>
                    <w:spacing w:after="0" w:line="240" w:lineRule="auto"/>
                  </w:pPr>
                  <w:r w:rsidRPr="002B5161">
                    <w:t>Self-study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1B8B8C9" w14:textId="1A9ECF64" w:rsidR="007A36EE" w:rsidRPr="006D34FC" w:rsidRDefault="001D3A6A" w:rsidP="00E94D9E">
                  <w:pPr>
                    <w:shd w:val="clear" w:color="auto" w:fill="FFFFFF" w:themeFill="background1"/>
                    <w:spacing w:after="0" w:line="240" w:lineRule="auto"/>
                    <w:rPr>
                      <w:lang w:val="el-GR"/>
                    </w:rPr>
                  </w:pPr>
                  <w:r w:rsidRPr="002B5161">
                    <w:t>3</w:t>
                  </w:r>
                  <w:r w:rsidR="006D34FC">
                    <w:rPr>
                      <w:lang w:val="el-GR"/>
                    </w:rPr>
                    <w:t>5</w:t>
                  </w:r>
                </w:p>
              </w:tc>
            </w:tr>
            <w:tr w:rsidR="007A36EE" w:rsidRPr="002838B2" w14:paraId="4C662BFD"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6110370" w14:textId="77777777" w:rsidR="007A36EE" w:rsidRPr="002838B2" w:rsidRDefault="007A36EE" w:rsidP="00E94D9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5BDC61E" w14:textId="77777777" w:rsidR="007A36EE" w:rsidRPr="002838B2" w:rsidRDefault="007A36EE" w:rsidP="00E94D9E">
                  <w:pPr>
                    <w:shd w:val="clear" w:color="auto" w:fill="FFFFFF" w:themeFill="background1"/>
                    <w:spacing w:after="0" w:line="240" w:lineRule="auto"/>
                    <w:rPr>
                      <w:highlight w:val="yellow"/>
                    </w:rPr>
                  </w:pPr>
                </w:p>
              </w:tc>
            </w:tr>
            <w:tr w:rsidR="007A36EE" w:rsidRPr="002838B2" w14:paraId="4BCB6CE7"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6B26081" w14:textId="77777777" w:rsidR="007A36EE" w:rsidRPr="002838B2" w:rsidRDefault="007A36EE" w:rsidP="00E94D9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42CF54E" w14:textId="77777777" w:rsidR="007A36EE" w:rsidRPr="002838B2" w:rsidRDefault="007A36EE" w:rsidP="00E94D9E">
                  <w:pPr>
                    <w:shd w:val="clear" w:color="auto" w:fill="FFFFFF" w:themeFill="background1"/>
                    <w:spacing w:after="0" w:line="240" w:lineRule="auto"/>
                    <w:rPr>
                      <w:highlight w:val="yellow"/>
                    </w:rPr>
                  </w:pPr>
                </w:p>
              </w:tc>
            </w:tr>
            <w:tr w:rsidR="007A36EE" w:rsidRPr="002838B2" w14:paraId="738A898F"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61DC344" w14:textId="77777777" w:rsidR="007A36EE" w:rsidRPr="002838B2" w:rsidRDefault="007A36EE" w:rsidP="00E94D9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ED8F061" w14:textId="77777777" w:rsidR="007A36EE" w:rsidRPr="002838B2" w:rsidRDefault="007A36EE" w:rsidP="00E94D9E">
                  <w:pPr>
                    <w:shd w:val="clear" w:color="auto" w:fill="FFFFFF" w:themeFill="background1"/>
                    <w:spacing w:after="0" w:line="240" w:lineRule="auto"/>
                    <w:rPr>
                      <w:highlight w:val="yellow"/>
                    </w:rPr>
                  </w:pPr>
                </w:p>
              </w:tc>
            </w:tr>
            <w:tr w:rsidR="007A36EE" w:rsidRPr="002838B2" w14:paraId="616CD11C"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4CC285D" w14:textId="77777777" w:rsidR="007A36EE" w:rsidRPr="002838B2" w:rsidRDefault="007A36EE" w:rsidP="00E94D9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735438A" w14:textId="77777777" w:rsidR="007A36EE" w:rsidRPr="002838B2" w:rsidRDefault="007A36EE" w:rsidP="00E94D9E">
                  <w:pPr>
                    <w:shd w:val="clear" w:color="auto" w:fill="FFFFFF" w:themeFill="background1"/>
                    <w:spacing w:after="0" w:line="240" w:lineRule="auto"/>
                    <w:rPr>
                      <w:highlight w:val="yellow"/>
                    </w:rPr>
                  </w:pPr>
                </w:p>
              </w:tc>
            </w:tr>
            <w:tr w:rsidR="007A36EE" w:rsidRPr="002838B2" w14:paraId="5C9528F3"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69F000E" w14:textId="77777777" w:rsidR="007A36EE" w:rsidRPr="002838B2" w:rsidRDefault="007A36EE" w:rsidP="00E94D9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CD1ED9B" w14:textId="77777777" w:rsidR="007A36EE" w:rsidRPr="002838B2" w:rsidRDefault="007A36EE" w:rsidP="00E94D9E">
                  <w:pPr>
                    <w:shd w:val="clear" w:color="auto" w:fill="FFFFFF" w:themeFill="background1"/>
                    <w:spacing w:after="0" w:line="240" w:lineRule="auto"/>
                    <w:rPr>
                      <w:highlight w:val="yellow"/>
                    </w:rPr>
                  </w:pPr>
                </w:p>
              </w:tc>
            </w:tr>
            <w:tr w:rsidR="007A36EE" w:rsidRPr="002838B2" w14:paraId="75FD41FC"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150E3B8" w14:textId="77777777" w:rsidR="007A36EE" w:rsidRPr="002838B2" w:rsidRDefault="007A36EE" w:rsidP="00E94D9E">
                  <w:pPr>
                    <w:shd w:val="clear" w:color="auto" w:fill="FFFFFF" w:themeFill="background1"/>
                    <w:spacing w:after="0" w:line="240" w:lineRule="auto"/>
                    <w:rPr>
                      <w:highlight w:val="yellow"/>
                    </w:rPr>
                  </w:pPr>
                  <w:r w:rsidRPr="002B5161">
                    <w:t>Course total (25 hours / ECTS)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773CE3D4" w14:textId="27AEFF63" w:rsidR="007A36EE" w:rsidRPr="002838B2" w:rsidRDefault="007A36EE" w:rsidP="00E94D9E">
                  <w:pPr>
                    <w:shd w:val="clear" w:color="auto" w:fill="FFFFFF" w:themeFill="background1"/>
                    <w:spacing w:after="0" w:line="240" w:lineRule="auto"/>
                    <w:rPr>
                      <w:highlight w:val="yellow"/>
                    </w:rPr>
                  </w:pPr>
                  <w:r w:rsidRPr="002B5161">
                    <w:rPr>
                      <w:b/>
                      <w:bCs/>
                    </w:rPr>
                    <w:t>1</w:t>
                  </w:r>
                  <w:r w:rsidR="006D34FC">
                    <w:rPr>
                      <w:b/>
                      <w:bCs/>
                      <w:lang w:val="el-GR"/>
                    </w:rPr>
                    <w:t>2</w:t>
                  </w:r>
                  <w:r w:rsidRPr="002B5161">
                    <w:rPr>
                      <w:b/>
                      <w:bCs/>
                    </w:rPr>
                    <w:t>5</w:t>
                  </w:r>
                </w:p>
              </w:tc>
            </w:tr>
          </w:tbl>
          <w:p w14:paraId="0FD95810" w14:textId="77777777" w:rsidR="007A36EE" w:rsidRPr="002838B2" w:rsidRDefault="007A36EE" w:rsidP="00E94D9E">
            <w:pPr>
              <w:shd w:val="clear" w:color="auto" w:fill="FFFFFF" w:themeFill="background1"/>
              <w:spacing w:after="0" w:line="240" w:lineRule="auto"/>
              <w:rPr>
                <w:highlight w:val="yellow"/>
              </w:rPr>
            </w:pPr>
          </w:p>
        </w:tc>
      </w:tr>
      <w:tr w:rsidR="007A36EE" w:rsidRPr="002838B2" w14:paraId="0709D8DD"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A282E" w14:textId="77777777" w:rsidR="007A36EE" w:rsidRPr="00471F2E" w:rsidRDefault="007A36EE" w:rsidP="00E94D9E">
            <w:pPr>
              <w:shd w:val="clear" w:color="auto" w:fill="FFFFFF" w:themeFill="background1"/>
              <w:spacing w:after="0" w:line="240" w:lineRule="auto"/>
            </w:pPr>
            <w:r w:rsidRPr="00471F2E">
              <w:rPr>
                <w:b/>
                <w:bCs/>
              </w:rPr>
              <w:t>STUDENT EVALUATION</w:t>
            </w:r>
          </w:p>
          <w:p w14:paraId="26F431B9" w14:textId="77777777" w:rsidR="007A36EE" w:rsidRPr="00471F2E" w:rsidRDefault="007A36EE" w:rsidP="00E94D9E">
            <w:pPr>
              <w:shd w:val="clear" w:color="auto" w:fill="FFFFFF" w:themeFill="background1"/>
              <w:spacing w:after="0" w:line="240" w:lineRule="auto"/>
            </w:pPr>
            <w:r w:rsidRPr="00471F2E">
              <w:rPr>
                <w:i/>
                <w:iCs/>
              </w:rPr>
              <w:t>Description of the evaluation process</w:t>
            </w:r>
          </w:p>
          <w:p w14:paraId="012444DA" w14:textId="77777777" w:rsidR="007A36EE" w:rsidRPr="00471F2E" w:rsidRDefault="007A36EE" w:rsidP="00E94D9E">
            <w:pPr>
              <w:shd w:val="clear" w:color="auto" w:fill="FFFFFF" w:themeFill="background1"/>
              <w:spacing w:after="0" w:line="240" w:lineRule="auto"/>
            </w:pPr>
          </w:p>
          <w:p w14:paraId="67720CF9" w14:textId="77777777" w:rsidR="007A36EE" w:rsidRPr="00471F2E" w:rsidRDefault="007A36EE" w:rsidP="00E94D9E">
            <w:pPr>
              <w:shd w:val="clear" w:color="auto" w:fill="FFFFFF" w:themeFill="background1"/>
              <w:spacing w:after="0" w:line="240" w:lineRule="auto"/>
            </w:pPr>
            <w:r w:rsidRPr="00471F2E">
              <w:rPr>
                <w:i/>
                <w:iCs/>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r w:rsidRPr="00471F2E">
              <w:rPr>
                <w:i/>
                <w:iCs/>
              </w:rPr>
              <w:t>Report,Clinical</w:t>
            </w:r>
            <w:proofErr w:type="spellEnd"/>
            <w:r w:rsidRPr="00471F2E">
              <w:rPr>
                <w:i/>
                <w:iCs/>
              </w:rPr>
              <w:t xml:space="preserve"> examination of a </w:t>
            </w:r>
            <w:proofErr w:type="spellStart"/>
            <w:r w:rsidRPr="00471F2E">
              <w:rPr>
                <w:i/>
                <w:iCs/>
              </w:rPr>
              <w:t>patient,Artistic</w:t>
            </w:r>
            <w:proofErr w:type="spellEnd"/>
            <w:r w:rsidRPr="00471F2E">
              <w:rPr>
                <w:i/>
                <w:iCs/>
              </w:rPr>
              <w:t xml:space="preserve"> interpretation, Other/Others</w:t>
            </w:r>
          </w:p>
          <w:p w14:paraId="1D68ABFD" w14:textId="77777777" w:rsidR="007A36EE" w:rsidRPr="00471F2E" w:rsidRDefault="007A36EE" w:rsidP="00E94D9E">
            <w:pPr>
              <w:shd w:val="clear" w:color="auto" w:fill="FFFFFF" w:themeFill="background1"/>
              <w:spacing w:after="0" w:line="240" w:lineRule="auto"/>
            </w:pPr>
          </w:p>
          <w:p w14:paraId="539ACDB2" w14:textId="77777777" w:rsidR="007A36EE" w:rsidRPr="00471F2E" w:rsidRDefault="007A36EE" w:rsidP="00E94D9E">
            <w:pPr>
              <w:shd w:val="clear" w:color="auto" w:fill="FFFFFF" w:themeFill="background1"/>
              <w:spacing w:after="0" w:line="240" w:lineRule="auto"/>
            </w:pPr>
            <w:r w:rsidRPr="00471F2E">
              <w:rPr>
                <w:i/>
                <w:iCs/>
              </w:rPr>
              <w:t>Please indicate all relevant information about the course assessment and how students are informed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1F5C2" w14:textId="77777777" w:rsidR="007A36EE" w:rsidRPr="00471F2E" w:rsidRDefault="007A36EE" w:rsidP="00E94D9E">
            <w:pPr>
              <w:shd w:val="clear" w:color="auto" w:fill="FFFFFF" w:themeFill="background1"/>
              <w:spacing w:after="0" w:line="240" w:lineRule="auto"/>
            </w:pPr>
            <w:r w:rsidRPr="00471F2E">
              <w:rPr>
                <w:b/>
                <w:bCs/>
              </w:rPr>
              <w:t>Student Assessment Languages</w:t>
            </w:r>
          </w:p>
          <w:p w14:paraId="35CE1A59" w14:textId="77777777" w:rsidR="007A36EE" w:rsidRPr="00471F2E" w:rsidRDefault="007A36EE" w:rsidP="00E94D9E">
            <w:pPr>
              <w:shd w:val="clear" w:color="auto" w:fill="FFFFFF" w:themeFill="background1"/>
              <w:spacing w:after="0" w:line="240" w:lineRule="auto"/>
            </w:pPr>
            <w:r w:rsidRPr="00471F2E">
              <w:t>Greek</w:t>
            </w:r>
          </w:p>
          <w:p w14:paraId="3ED5A060" w14:textId="77777777" w:rsidR="007A36EE" w:rsidRPr="00471F2E" w:rsidRDefault="007A36EE" w:rsidP="00E94D9E">
            <w:pPr>
              <w:shd w:val="clear" w:color="auto" w:fill="FFFFFF" w:themeFill="background1"/>
              <w:spacing w:after="0" w:line="240" w:lineRule="auto"/>
            </w:pPr>
          </w:p>
          <w:p w14:paraId="247646C3" w14:textId="7F37BC95" w:rsidR="007A36EE" w:rsidRPr="00471F2E" w:rsidRDefault="001D3A6A" w:rsidP="00E94D9E">
            <w:pPr>
              <w:shd w:val="clear" w:color="auto" w:fill="FFFFFF" w:themeFill="background1"/>
              <w:spacing w:after="0" w:line="240" w:lineRule="auto"/>
            </w:pPr>
            <w:r w:rsidRPr="00471F2E">
              <w:rPr>
                <w:b/>
                <w:bCs/>
              </w:rPr>
              <w:t>Methods (</w:t>
            </w:r>
            <w:r w:rsidR="007A36EE" w:rsidRPr="00471F2E">
              <w:rPr>
                <w:b/>
                <w:bCs/>
              </w:rPr>
              <w:t>Formative or Concluding)</w:t>
            </w:r>
          </w:p>
          <w:p w14:paraId="6885700B" w14:textId="77777777" w:rsidR="007A36EE" w:rsidRPr="00471F2E" w:rsidRDefault="007A36EE" w:rsidP="00E94D9E">
            <w:pPr>
              <w:shd w:val="clear" w:color="auto" w:fill="FFFFFF" w:themeFill="background1"/>
              <w:spacing w:after="0" w:line="240" w:lineRule="auto"/>
            </w:pPr>
            <w:r w:rsidRPr="00471F2E">
              <w:t>Concluding</w:t>
            </w:r>
          </w:p>
          <w:p w14:paraId="62284197" w14:textId="77777777" w:rsidR="007A36EE" w:rsidRPr="00471F2E" w:rsidRDefault="007A36EE" w:rsidP="00E94D9E">
            <w:pPr>
              <w:shd w:val="clear" w:color="auto" w:fill="FFFFFF" w:themeFill="background1"/>
              <w:spacing w:after="0" w:line="240" w:lineRule="auto"/>
            </w:pPr>
          </w:p>
          <w:p w14:paraId="3D6937C4" w14:textId="59BEF3F5" w:rsidR="007A36EE" w:rsidRPr="00471F2E" w:rsidRDefault="007A36EE" w:rsidP="00E94D9E">
            <w:pPr>
              <w:shd w:val="clear" w:color="auto" w:fill="FFFFFF" w:themeFill="background1"/>
              <w:spacing w:after="0" w:line="240" w:lineRule="auto"/>
              <w:rPr>
                <w:b/>
                <w:bCs/>
              </w:rPr>
            </w:pPr>
          </w:p>
          <w:p w14:paraId="739CA712" w14:textId="77777777" w:rsidR="001D3A6A" w:rsidRPr="00471F2E" w:rsidRDefault="001D3A6A" w:rsidP="00E94D9E">
            <w:pPr>
              <w:shd w:val="clear" w:color="auto" w:fill="FFFFFF" w:themeFill="background1"/>
              <w:spacing w:after="0" w:line="240" w:lineRule="auto"/>
              <w:rPr>
                <w:b/>
                <w:bCs/>
              </w:rPr>
            </w:pPr>
            <w:r w:rsidRPr="00471F2E">
              <w:rPr>
                <w:b/>
                <w:bCs/>
              </w:rPr>
              <w:t xml:space="preserve">Student Assessment </w:t>
            </w:r>
          </w:p>
          <w:p w14:paraId="7CAD6D15" w14:textId="4FB3A4C7" w:rsidR="001D3A6A" w:rsidRPr="00471F2E" w:rsidRDefault="001D3A6A" w:rsidP="00E94D9E">
            <w:pPr>
              <w:shd w:val="clear" w:color="auto" w:fill="FFFFFF" w:themeFill="background1"/>
              <w:spacing w:after="0" w:line="240" w:lineRule="auto"/>
            </w:pPr>
            <w:r w:rsidRPr="00471F2E">
              <w:rPr>
                <w:b/>
                <w:bCs/>
              </w:rPr>
              <w:t xml:space="preserve">Methods                              Percentage                        </w:t>
            </w:r>
          </w:p>
          <w:p w14:paraId="088FE9EC" w14:textId="75C9155F" w:rsidR="001D3A6A" w:rsidRPr="00471F2E" w:rsidRDefault="007A36EE" w:rsidP="00E94D9E">
            <w:pPr>
              <w:shd w:val="clear" w:color="auto" w:fill="FFFFFF" w:themeFill="background1"/>
              <w:spacing w:after="0" w:line="240" w:lineRule="auto"/>
              <w:rPr>
                <w:b/>
                <w:bCs/>
              </w:rPr>
            </w:pPr>
            <w:r w:rsidRPr="00471F2E">
              <w:t xml:space="preserve">Written Exam with </w:t>
            </w:r>
            <w:r w:rsidR="001D3A6A" w:rsidRPr="00471F2E">
              <w:t xml:space="preserve">          </w:t>
            </w:r>
          </w:p>
          <w:p w14:paraId="088D21FD" w14:textId="5B4887D5" w:rsidR="007A36EE" w:rsidRPr="00471F2E" w:rsidRDefault="007A36EE" w:rsidP="00E94D9E">
            <w:pPr>
              <w:shd w:val="clear" w:color="auto" w:fill="FFFFFF" w:themeFill="background1"/>
              <w:spacing w:after="0" w:line="240" w:lineRule="auto"/>
            </w:pPr>
            <w:r w:rsidRPr="00471F2E">
              <w:t>Problem Solving                        100</w:t>
            </w:r>
          </w:p>
          <w:p w14:paraId="295D9AD6" w14:textId="77777777" w:rsidR="007A36EE" w:rsidRPr="00471F2E" w:rsidRDefault="007A36EE" w:rsidP="00E94D9E">
            <w:pPr>
              <w:shd w:val="clear" w:color="auto" w:fill="FFFFFF" w:themeFill="background1"/>
              <w:spacing w:after="0" w:line="240" w:lineRule="auto"/>
            </w:pPr>
          </w:p>
        </w:tc>
      </w:tr>
    </w:tbl>
    <w:p w14:paraId="1FD156F3" w14:textId="77777777" w:rsidR="007A36EE" w:rsidRPr="00471F2E" w:rsidRDefault="007A36EE" w:rsidP="00E94D9E">
      <w:pPr>
        <w:numPr>
          <w:ilvl w:val="0"/>
          <w:numId w:val="7"/>
        </w:numPr>
        <w:shd w:val="clear" w:color="auto" w:fill="FFFFFF" w:themeFill="background1"/>
        <w:spacing w:after="0" w:line="240" w:lineRule="auto"/>
        <w:rPr>
          <w:b/>
          <w:bCs/>
        </w:rPr>
      </w:pPr>
      <w:r w:rsidRPr="00471F2E">
        <w:rPr>
          <w:b/>
          <w:bCs/>
        </w:rPr>
        <w:t>SUGGESTED BIBLIOGRAPHY</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E94D9E" w14:paraId="432549F1"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2499BC0C" w14:textId="77777777" w:rsidR="006D34FC" w:rsidRDefault="006D34FC" w:rsidP="006D34FC">
            <w:pPr>
              <w:pStyle w:val="a6"/>
              <w:numPr>
                <w:ilvl w:val="0"/>
                <w:numId w:val="16"/>
              </w:numPr>
              <w:tabs>
                <w:tab w:val="left" w:pos="228"/>
              </w:tabs>
              <w:spacing w:after="0" w:line="240" w:lineRule="auto"/>
              <w:ind w:left="228" w:hanging="180"/>
              <w:rPr>
                <w:lang w:val="el-GR"/>
              </w:rPr>
            </w:pPr>
            <w:r w:rsidRPr="007067DA">
              <w:rPr>
                <w:lang w:val="el-GR"/>
              </w:rPr>
              <w:t xml:space="preserve">Γ. Μανουσάκης, </w:t>
            </w:r>
            <w:r>
              <w:rPr>
                <w:lang w:val="el-GR"/>
              </w:rPr>
              <w:t>«</w:t>
            </w:r>
            <w:r w:rsidRPr="007067DA">
              <w:rPr>
                <w:lang w:val="el-GR"/>
              </w:rPr>
              <w:t>Γενική και Ανόργανη Χημεία</w:t>
            </w:r>
            <w:r>
              <w:rPr>
                <w:lang w:val="el-GR"/>
              </w:rPr>
              <w:t>»</w:t>
            </w:r>
            <w:r w:rsidRPr="007067DA">
              <w:rPr>
                <w:lang w:val="el-GR"/>
              </w:rPr>
              <w:t>, Εκδόσεις: ΚΥΡΙΑΚΙΔΗ ΜΟΝΟΠΡΟΣΩΠΗ ΙΚΕ</w:t>
            </w:r>
            <w:r>
              <w:rPr>
                <w:lang w:val="el-GR"/>
              </w:rPr>
              <w:t>, 2015.</w:t>
            </w:r>
            <w:r w:rsidRPr="007067DA">
              <w:rPr>
                <w:lang w:val="el-GR"/>
              </w:rPr>
              <w:t xml:space="preserve"> </w:t>
            </w:r>
          </w:p>
          <w:p w14:paraId="38CFD594" w14:textId="77777777" w:rsidR="006D34FC" w:rsidRDefault="006D34FC" w:rsidP="006D34FC">
            <w:pPr>
              <w:pStyle w:val="a6"/>
              <w:numPr>
                <w:ilvl w:val="0"/>
                <w:numId w:val="16"/>
              </w:numPr>
              <w:tabs>
                <w:tab w:val="left" w:pos="228"/>
              </w:tabs>
              <w:spacing w:after="0" w:line="240" w:lineRule="auto"/>
              <w:ind w:left="228" w:hanging="180"/>
              <w:rPr>
                <w:lang w:val="el-GR"/>
              </w:rPr>
            </w:pPr>
            <w:r w:rsidRPr="007067DA">
              <w:t>P</w:t>
            </w:r>
            <w:r>
              <w:rPr>
                <w:lang w:val="el-GR"/>
              </w:rPr>
              <w:t xml:space="preserve">. </w:t>
            </w:r>
            <w:r w:rsidRPr="007067DA">
              <w:t>Atkins</w:t>
            </w:r>
            <w:r w:rsidRPr="007067DA">
              <w:rPr>
                <w:lang w:val="el-GR"/>
              </w:rPr>
              <w:t xml:space="preserve">, </w:t>
            </w:r>
            <w:r w:rsidRPr="007067DA">
              <w:t>L</w:t>
            </w:r>
            <w:r>
              <w:rPr>
                <w:lang w:val="el-GR"/>
              </w:rPr>
              <w:t xml:space="preserve">. </w:t>
            </w:r>
            <w:r w:rsidRPr="007067DA">
              <w:t>Jones</w:t>
            </w:r>
            <w:r w:rsidRPr="007067DA">
              <w:rPr>
                <w:lang w:val="el-GR"/>
              </w:rPr>
              <w:t xml:space="preserve">, </w:t>
            </w:r>
            <w:r w:rsidRPr="007067DA">
              <w:t>L</w:t>
            </w:r>
            <w:r>
              <w:rPr>
                <w:lang w:val="el-GR"/>
              </w:rPr>
              <w:t xml:space="preserve">. </w:t>
            </w:r>
            <w:proofErr w:type="spellStart"/>
            <w:r w:rsidRPr="007067DA">
              <w:t>Laverman</w:t>
            </w:r>
            <w:proofErr w:type="spellEnd"/>
            <w:r w:rsidRPr="007067DA">
              <w:rPr>
                <w:lang w:val="el-GR"/>
              </w:rPr>
              <w:t xml:space="preserve"> (Επιμέλεια Π. Κουτσούκος), </w:t>
            </w:r>
            <w:r>
              <w:rPr>
                <w:lang w:val="el-GR"/>
              </w:rPr>
              <w:t>«</w:t>
            </w:r>
            <w:r w:rsidRPr="007067DA">
              <w:rPr>
                <w:lang w:val="el-GR"/>
              </w:rPr>
              <w:t>Αρχές Χημείας</w:t>
            </w:r>
            <w:r>
              <w:rPr>
                <w:lang w:val="el-GR"/>
              </w:rPr>
              <w:t>»</w:t>
            </w:r>
            <w:r w:rsidRPr="007067DA">
              <w:rPr>
                <w:lang w:val="el-GR"/>
              </w:rPr>
              <w:t>, 7</w:t>
            </w:r>
            <w:r w:rsidRPr="007067DA">
              <w:rPr>
                <w:vertAlign w:val="superscript"/>
                <w:lang w:val="el-GR"/>
              </w:rPr>
              <w:t>η</w:t>
            </w:r>
            <w:r w:rsidRPr="007067DA">
              <w:rPr>
                <w:lang w:val="el-GR"/>
              </w:rPr>
              <w:t xml:space="preserve"> Αμερικάνικη 1</w:t>
            </w:r>
            <w:r w:rsidRPr="007067DA">
              <w:rPr>
                <w:vertAlign w:val="superscript"/>
                <w:lang w:val="el-GR"/>
              </w:rPr>
              <w:t>η</w:t>
            </w:r>
            <w:r w:rsidRPr="007067DA">
              <w:rPr>
                <w:lang w:val="el-GR"/>
              </w:rPr>
              <w:t xml:space="preserve"> Ελληνική Έκδοση, Εκδόσεις </w:t>
            </w:r>
            <w:r w:rsidRPr="007067DA">
              <w:t>UTOPIA</w:t>
            </w:r>
            <w:r w:rsidRPr="007067DA">
              <w:rPr>
                <w:lang w:val="el-GR"/>
              </w:rPr>
              <w:t>, 2018</w:t>
            </w:r>
            <w:r>
              <w:rPr>
                <w:lang w:val="el-GR"/>
              </w:rPr>
              <w:t>.</w:t>
            </w:r>
          </w:p>
          <w:p w14:paraId="1841519B" w14:textId="77777777" w:rsidR="006D34FC" w:rsidRDefault="006D34FC" w:rsidP="006D34FC">
            <w:pPr>
              <w:pStyle w:val="a6"/>
              <w:numPr>
                <w:ilvl w:val="0"/>
                <w:numId w:val="16"/>
              </w:numPr>
              <w:tabs>
                <w:tab w:val="left" w:pos="228"/>
              </w:tabs>
              <w:spacing w:after="0" w:line="240" w:lineRule="auto"/>
              <w:ind w:left="228" w:hanging="180"/>
              <w:rPr>
                <w:lang w:val="el-GR"/>
              </w:rPr>
            </w:pPr>
            <w:r w:rsidRPr="007067DA">
              <w:t>D</w:t>
            </w:r>
            <w:r w:rsidRPr="007067DA">
              <w:rPr>
                <w:lang w:val="el-GR"/>
              </w:rPr>
              <w:t>.</w:t>
            </w:r>
            <w:r w:rsidRPr="007067DA">
              <w:t>D</w:t>
            </w:r>
            <w:r w:rsidRPr="007067DA">
              <w:rPr>
                <w:lang w:val="el-GR"/>
              </w:rPr>
              <w:t xml:space="preserve"> </w:t>
            </w:r>
            <w:r w:rsidRPr="007067DA">
              <w:t>Ebbing</w:t>
            </w:r>
            <w:r w:rsidRPr="007067DA">
              <w:rPr>
                <w:lang w:val="el-GR"/>
              </w:rPr>
              <w:t xml:space="preserve">, </w:t>
            </w:r>
            <w:r w:rsidRPr="007067DA">
              <w:t>S</w:t>
            </w:r>
            <w:r w:rsidRPr="007067DA">
              <w:rPr>
                <w:lang w:val="el-GR"/>
              </w:rPr>
              <w:t>.</w:t>
            </w:r>
            <w:r w:rsidRPr="007067DA">
              <w:t>D</w:t>
            </w:r>
            <w:r w:rsidRPr="007067DA">
              <w:rPr>
                <w:lang w:val="el-GR"/>
              </w:rPr>
              <w:t xml:space="preserve">. </w:t>
            </w:r>
            <w:r w:rsidRPr="007067DA">
              <w:t>Gammon</w:t>
            </w:r>
            <w:r w:rsidRPr="007067DA">
              <w:rPr>
                <w:lang w:val="el-GR"/>
              </w:rPr>
              <w:t xml:space="preserve"> (Μετάφραση: Ν.Δ. </w:t>
            </w:r>
            <w:proofErr w:type="spellStart"/>
            <w:r w:rsidRPr="007067DA">
              <w:rPr>
                <w:lang w:val="el-GR"/>
              </w:rPr>
              <w:t>Κλούρας</w:t>
            </w:r>
            <w:proofErr w:type="spellEnd"/>
            <w:r w:rsidRPr="007067DA">
              <w:rPr>
                <w:lang w:val="el-GR"/>
              </w:rPr>
              <w:t xml:space="preserve">), </w:t>
            </w:r>
            <w:r>
              <w:rPr>
                <w:lang w:val="el-GR"/>
              </w:rPr>
              <w:t>«</w:t>
            </w:r>
            <w:r w:rsidRPr="007067DA">
              <w:rPr>
                <w:lang w:val="el-GR"/>
              </w:rPr>
              <w:t>Σύγχρονη Γενική Χημεία</w:t>
            </w:r>
            <w:r>
              <w:rPr>
                <w:lang w:val="el-GR"/>
              </w:rPr>
              <w:t>»</w:t>
            </w:r>
            <w:r w:rsidRPr="007067DA">
              <w:rPr>
                <w:lang w:val="el-GR"/>
              </w:rPr>
              <w:t>, Εκδόσεις ΤΡΑΥΛΟΣ, 2013</w:t>
            </w:r>
            <w:r>
              <w:rPr>
                <w:lang w:val="el-GR"/>
              </w:rPr>
              <w:t>.</w:t>
            </w:r>
            <w:r w:rsidRPr="007067DA">
              <w:rPr>
                <w:lang w:val="el-GR"/>
              </w:rPr>
              <w:t xml:space="preserve"> </w:t>
            </w:r>
          </w:p>
          <w:p w14:paraId="1CE45BB0" w14:textId="77777777" w:rsidR="006D34FC" w:rsidRPr="007067DA" w:rsidRDefault="006D34FC" w:rsidP="006D34FC">
            <w:pPr>
              <w:pStyle w:val="a6"/>
              <w:numPr>
                <w:ilvl w:val="0"/>
                <w:numId w:val="16"/>
              </w:numPr>
              <w:tabs>
                <w:tab w:val="left" w:pos="228"/>
              </w:tabs>
              <w:spacing w:after="0" w:line="240" w:lineRule="auto"/>
              <w:ind w:left="228" w:hanging="180"/>
              <w:rPr>
                <w:lang w:val="el-GR"/>
              </w:rPr>
            </w:pPr>
            <w:r w:rsidRPr="007067DA">
              <w:rPr>
                <w:rFonts w:eastAsia="Times New Roman" w:cs="Times New Roman"/>
                <w:kern w:val="0"/>
                <w14:ligatures w14:val="none"/>
              </w:rPr>
              <w:t>J</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K</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Robinson</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J</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E</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McMurry</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R</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C</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Fay</w:t>
            </w:r>
            <w:r>
              <w:rPr>
                <w:rFonts w:eastAsia="Times New Roman" w:cs="Times New Roman"/>
                <w:kern w:val="0"/>
                <w:lang w:val="el-GR"/>
                <w14:ligatures w14:val="none"/>
              </w:rPr>
              <w:t>, «</w:t>
            </w:r>
            <w:r w:rsidRPr="007067DA">
              <w:rPr>
                <w:rFonts w:eastAsia="Times New Roman" w:cs="Times New Roman"/>
                <w:kern w:val="0"/>
                <w:lang w:val="el-GR"/>
                <w14:ligatures w14:val="none"/>
              </w:rPr>
              <w:t>ΓΕΝΙΚΗ ΧΗΜΕΙΑ</w:t>
            </w:r>
            <w:r>
              <w:rPr>
                <w:rFonts w:eastAsia="Times New Roman" w:cs="Times New Roman"/>
                <w:kern w:val="0"/>
                <w:lang w:val="el-GR"/>
                <w14:ligatures w14:val="none"/>
              </w:rPr>
              <w:t xml:space="preserve">», </w:t>
            </w:r>
            <w:r w:rsidRPr="007067DA">
              <w:rPr>
                <w:rFonts w:eastAsia="Times New Roman" w:cs="Times New Roman"/>
                <w:kern w:val="0"/>
                <w:lang w:val="el-GR"/>
                <w14:ligatures w14:val="none"/>
              </w:rPr>
              <w:t>Εκδόσεις ΚΡΙΤΙΚΗ ΑΕ</w:t>
            </w:r>
            <w:r>
              <w:rPr>
                <w:rFonts w:eastAsia="Times New Roman" w:cs="Times New Roman"/>
                <w:kern w:val="0"/>
                <w:lang w:val="el-GR"/>
                <w14:ligatures w14:val="none"/>
              </w:rPr>
              <w:t>, 2022.</w:t>
            </w:r>
          </w:p>
          <w:p w14:paraId="1C7CC184" w14:textId="11B661D3" w:rsidR="006D34FC" w:rsidRPr="006D34FC" w:rsidRDefault="006D34FC" w:rsidP="006D34FC">
            <w:pPr>
              <w:pStyle w:val="a6"/>
              <w:numPr>
                <w:ilvl w:val="0"/>
                <w:numId w:val="16"/>
              </w:numPr>
              <w:tabs>
                <w:tab w:val="left" w:pos="228"/>
              </w:tabs>
              <w:spacing w:after="0" w:line="240" w:lineRule="auto"/>
              <w:ind w:left="228" w:hanging="180"/>
              <w:rPr>
                <w:lang w:val="el-GR"/>
              </w:rPr>
            </w:pPr>
            <w:r w:rsidRPr="007067DA">
              <w:rPr>
                <w:rFonts w:eastAsia="Times New Roman" w:cs="Times New Roman"/>
                <w:kern w:val="0"/>
                <w14:ligatures w14:val="none"/>
              </w:rPr>
              <w:t>D</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Ebbing</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S</w:t>
            </w:r>
            <w:r w:rsidRPr="00AA1BE5">
              <w:rPr>
                <w:rFonts w:eastAsia="Times New Roman" w:cs="Times New Roman"/>
                <w:kern w:val="0"/>
                <w:lang w:val="el-GR"/>
                <w14:ligatures w14:val="none"/>
              </w:rPr>
              <w:t xml:space="preserve">. </w:t>
            </w:r>
            <w:r w:rsidRPr="007067DA">
              <w:rPr>
                <w:rFonts w:eastAsia="Times New Roman" w:cs="Times New Roman"/>
                <w:kern w:val="0"/>
                <w14:ligatures w14:val="none"/>
              </w:rPr>
              <w:t>Gammon</w:t>
            </w:r>
            <w:r>
              <w:rPr>
                <w:rFonts w:eastAsia="Times New Roman" w:cs="Times New Roman"/>
                <w:kern w:val="0"/>
                <w:lang w:val="el-GR"/>
                <w14:ligatures w14:val="none"/>
              </w:rPr>
              <w:t>, «</w:t>
            </w:r>
            <w:r w:rsidRPr="007067DA">
              <w:rPr>
                <w:rFonts w:eastAsia="Times New Roman" w:cs="Times New Roman"/>
                <w:kern w:val="0"/>
                <w:lang w:val="el-GR"/>
                <w14:ligatures w14:val="none"/>
              </w:rPr>
              <w:t>ΣΥΓΧΡΟΝΗ ΓΕΝΙΚΗ ΚΑΙ ΑΝΟΡΓΑΝΗ ΧΗΜΕΙΑ</w:t>
            </w:r>
            <w:r>
              <w:rPr>
                <w:rFonts w:eastAsia="Times New Roman" w:cs="Times New Roman"/>
                <w:kern w:val="0"/>
                <w:lang w:val="el-GR"/>
                <w14:ligatures w14:val="none"/>
              </w:rPr>
              <w:t>»,</w:t>
            </w:r>
            <w:r w:rsidRPr="007067DA">
              <w:rPr>
                <w:rFonts w:eastAsia="Times New Roman" w:cs="Times New Roman"/>
                <w:kern w:val="0"/>
                <w:lang w:val="el-GR"/>
                <w14:ligatures w14:val="none"/>
              </w:rPr>
              <w:t xml:space="preserve"> Εκδόσεις ΤΡΑΥΛΟΣ &amp; ΣΙΑ ΟΕ</w:t>
            </w:r>
            <w:r>
              <w:rPr>
                <w:rFonts w:eastAsia="Times New Roman" w:cs="Times New Roman"/>
                <w:kern w:val="0"/>
                <w:lang w:val="el-GR"/>
                <w14:ligatures w14:val="none"/>
              </w:rPr>
              <w:t>, 2023.</w:t>
            </w:r>
          </w:p>
          <w:p w14:paraId="7BB67031" w14:textId="59ED4FD8" w:rsidR="006D34FC" w:rsidRPr="006D34FC" w:rsidRDefault="006D34FC" w:rsidP="006D34FC">
            <w:pPr>
              <w:pStyle w:val="a6"/>
              <w:numPr>
                <w:ilvl w:val="0"/>
                <w:numId w:val="16"/>
              </w:numPr>
              <w:tabs>
                <w:tab w:val="left" w:pos="228"/>
              </w:tabs>
              <w:spacing w:after="0" w:line="240" w:lineRule="auto"/>
              <w:ind w:left="228" w:hanging="180"/>
              <w:rPr>
                <w:lang w:val="el-GR"/>
              </w:rPr>
            </w:pPr>
            <w:r>
              <w:rPr>
                <w:rFonts w:eastAsia="Times New Roman" w:cs="Times New Roman"/>
                <w:kern w:val="0"/>
                <w14:ligatures w14:val="none"/>
              </w:rPr>
              <w:t>K</w:t>
            </w:r>
            <w:r w:rsidRPr="006D34FC">
              <w:rPr>
                <w:rFonts w:eastAsia="Times New Roman" w:cs="Times New Roman"/>
                <w:kern w:val="0"/>
                <w:lang w:val="el-GR"/>
                <w14:ligatures w14:val="none"/>
              </w:rPr>
              <w:t xml:space="preserve">. </w:t>
            </w:r>
            <w:r>
              <w:rPr>
                <w:rFonts w:eastAsia="Times New Roman" w:cs="Times New Roman"/>
                <w:kern w:val="0"/>
                <w14:ligatures w14:val="none"/>
              </w:rPr>
              <w:t>Timberlake</w:t>
            </w:r>
            <w:r w:rsidRPr="006D34FC">
              <w:rPr>
                <w:rFonts w:eastAsia="Times New Roman" w:cs="Times New Roman"/>
                <w:kern w:val="0"/>
                <w:lang w:val="el-GR"/>
                <w14:ligatures w14:val="none"/>
              </w:rPr>
              <w:t xml:space="preserve">, </w:t>
            </w:r>
            <w:r>
              <w:rPr>
                <w:rFonts w:eastAsia="Times New Roman" w:cs="Times New Roman"/>
                <w:kern w:val="0"/>
                <w:lang w:val="el-GR"/>
                <w14:ligatures w14:val="none"/>
              </w:rPr>
              <w:t>«</w:t>
            </w:r>
            <w:r w:rsidRPr="007067DA">
              <w:rPr>
                <w:rFonts w:eastAsia="Times New Roman" w:cs="Times New Roman"/>
                <w:kern w:val="0"/>
                <w:lang w:val="el-GR"/>
                <w14:ligatures w14:val="none"/>
              </w:rPr>
              <w:t>ΧΗΜΕΙΑ: ΕΙΣΑΓΩΓΗ ΣΤΗ ΓΕΝΙΚΗ, ΟΡΓΑΝΙΚΗ ΚΑΙ ΒΙΟΛΟΓΙΚΗ ΧΗΜΕΙΑ</w:t>
            </w:r>
            <w:r>
              <w:rPr>
                <w:rFonts w:eastAsia="Times New Roman" w:cs="Times New Roman"/>
                <w:kern w:val="0"/>
                <w:lang w:val="el-GR"/>
                <w14:ligatures w14:val="none"/>
              </w:rPr>
              <w:t xml:space="preserve">», </w:t>
            </w:r>
            <w:r w:rsidRPr="00AA1BE5">
              <w:rPr>
                <w:rFonts w:eastAsia="Times New Roman" w:cs="Times New Roman"/>
                <w:kern w:val="0"/>
                <w:lang w:val="el-GR"/>
                <w14:ligatures w14:val="none"/>
              </w:rPr>
              <w:t>Εκδόσεις ΚΛΕΙΔΑΡΙΘΜΟΣ ΕΠΕ</w:t>
            </w:r>
            <w:r>
              <w:rPr>
                <w:rFonts w:eastAsia="Times New Roman" w:cs="Times New Roman"/>
                <w:kern w:val="0"/>
                <w:lang w:val="el-GR"/>
                <w14:ligatures w14:val="none"/>
              </w:rPr>
              <w:t>, 2023.</w:t>
            </w:r>
          </w:p>
          <w:p w14:paraId="27C4C77A" w14:textId="1E09004A" w:rsidR="007A36EE" w:rsidRPr="006D34FC" w:rsidRDefault="007A36EE" w:rsidP="006D34FC">
            <w:pPr>
              <w:tabs>
                <w:tab w:val="left" w:pos="228"/>
              </w:tabs>
              <w:spacing w:after="0" w:line="240" w:lineRule="auto"/>
              <w:rPr>
                <w:highlight w:val="yellow"/>
              </w:rPr>
            </w:pPr>
          </w:p>
        </w:tc>
      </w:tr>
    </w:tbl>
    <w:p w14:paraId="13BA846A" w14:textId="77777777" w:rsidR="00A224AE" w:rsidRPr="002838B2" w:rsidRDefault="00A224AE" w:rsidP="00E94D9E">
      <w:pPr>
        <w:shd w:val="clear" w:color="auto" w:fill="FFFFFF" w:themeFill="background1"/>
        <w:spacing w:after="0" w:line="240" w:lineRule="auto"/>
        <w:rPr>
          <w:lang w:val="el-GR"/>
        </w:rPr>
      </w:pPr>
    </w:p>
    <w:sectPr w:rsidR="00A224AE" w:rsidRPr="002838B2" w:rsidSect="005164CB">
      <w:pgSz w:w="12240" w:h="15840"/>
      <w:pgMar w:top="13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E9B"/>
    <w:multiLevelType w:val="multilevel"/>
    <w:tmpl w:val="CAA4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77139"/>
    <w:multiLevelType w:val="multilevel"/>
    <w:tmpl w:val="B56E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D30BE"/>
    <w:multiLevelType w:val="hybridMultilevel"/>
    <w:tmpl w:val="35240210"/>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05660"/>
    <w:multiLevelType w:val="multilevel"/>
    <w:tmpl w:val="F72A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77A09"/>
    <w:multiLevelType w:val="hybridMultilevel"/>
    <w:tmpl w:val="E14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60C51"/>
    <w:multiLevelType w:val="multilevel"/>
    <w:tmpl w:val="7114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43D65"/>
    <w:multiLevelType w:val="multilevel"/>
    <w:tmpl w:val="2398E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8" w15:restartNumberingAfterBreak="0">
    <w:nsid w:val="413A1854"/>
    <w:multiLevelType w:val="multilevel"/>
    <w:tmpl w:val="EFB23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37E49"/>
    <w:multiLevelType w:val="hybridMultilevel"/>
    <w:tmpl w:val="32705F2C"/>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2703D"/>
    <w:multiLevelType w:val="multilevel"/>
    <w:tmpl w:val="50B2438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07FCF"/>
    <w:multiLevelType w:val="multilevel"/>
    <w:tmpl w:val="E66A2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8F16F2"/>
    <w:multiLevelType w:val="hybridMultilevel"/>
    <w:tmpl w:val="FD207428"/>
    <w:lvl w:ilvl="0" w:tplc="E51C1A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F124E4"/>
    <w:multiLevelType w:val="multilevel"/>
    <w:tmpl w:val="EFB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40E50"/>
    <w:multiLevelType w:val="multilevel"/>
    <w:tmpl w:val="A19A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209D4"/>
    <w:multiLevelType w:val="multilevel"/>
    <w:tmpl w:val="9C70E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784650">
    <w:abstractNumId w:val="1"/>
  </w:num>
  <w:num w:numId="2" w16cid:durableId="1318725952">
    <w:abstractNumId w:val="8"/>
    <w:lvlOverride w:ilvl="0">
      <w:lvl w:ilvl="0">
        <w:numFmt w:val="decimal"/>
        <w:lvlText w:val="%1."/>
        <w:lvlJc w:val="left"/>
      </w:lvl>
    </w:lvlOverride>
  </w:num>
  <w:num w:numId="3" w16cid:durableId="1698190977">
    <w:abstractNumId w:val="13"/>
  </w:num>
  <w:num w:numId="4" w16cid:durableId="341670725">
    <w:abstractNumId w:val="14"/>
  </w:num>
  <w:num w:numId="5" w16cid:durableId="350572722">
    <w:abstractNumId w:val="11"/>
    <w:lvlOverride w:ilvl="0">
      <w:lvl w:ilvl="0">
        <w:numFmt w:val="decimal"/>
        <w:lvlText w:val="%1."/>
        <w:lvlJc w:val="left"/>
      </w:lvl>
    </w:lvlOverride>
  </w:num>
  <w:num w:numId="6" w16cid:durableId="2002542961">
    <w:abstractNumId w:val="6"/>
    <w:lvlOverride w:ilvl="0">
      <w:lvl w:ilvl="0">
        <w:numFmt w:val="decimal"/>
        <w:lvlText w:val="%1."/>
        <w:lvlJc w:val="left"/>
      </w:lvl>
    </w:lvlOverride>
  </w:num>
  <w:num w:numId="7" w16cid:durableId="1290287217">
    <w:abstractNumId w:val="15"/>
    <w:lvlOverride w:ilvl="0">
      <w:lvl w:ilvl="0">
        <w:numFmt w:val="decimal"/>
        <w:lvlText w:val="%1."/>
        <w:lvlJc w:val="left"/>
      </w:lvl>
    </w:lvlOverride>
  </w:num>
  <w:num w:numId="8" w16cid:durableId="1864323631">
    <w:abstractNumId w:val="10"/>
  </w:num>
  <w:num w:numId="9" w16cid:durableId="2049797682">
    <w:abstractNumId w:val="5"/>
  </w:num>
  <w:num w:numId="10" w16cid:durableId="1441727853">
    <w:abstractNumId w:val="3"/>
  </w:num>
  <w:num w:numId="11" w16cid:durableId="2128810511">
    <w:abstractNumId w:val="7"/>
  </w:num>
  <w:num w:numId="12" w16cid:durableId="360742792">
    <w:abstractNumId w:val="9"/>
  </w:num>
  <w:num w:numId="13" w16cid:durableId="1433161314">
    <w:abstractNumId w:val="12"/>
  </w:num>
  <w:num w:numId="14" w16cid:durableId="2058311172">
    <w:abstractNumId w:val="2"/>
  </w:num>
  <w:num w:numId="15" w16cid:durableId="36011839">
    <w:abstractNumId w:val="0"/>
  </w:num>
  <w:num w:numId="16" w16cid:durableId="1024214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E"/>
    <w:rsid w:val="000924A9"/>
    <w:rsid w:val="00113849"/>
    <w:rsid w:val="00161BF8"/>
    <w:rsid w:val="001A7D43"/>
    <w:rsid w:val="001D3A6A"/>
    <w:rsid w:val="001F3376"/>
    <w:rsid w:val="002838B2"/>
    <w:rsid w:val="002B4219"/>
    <w:rsid w:val="002B5161"/>
    <w:rsid w:val="002D06E6"/>
    <w:rsid w:val="00334D4E"/>
    <w:rsid w:val="00471F2E"/>
    <w:rsid w:val="005164CB"/>
    <w:rsid w:val="005175BE"/>
    <w:rsid w:val="00560EB3"/>
    <w:rsid w:val="006D34FC"/>
    <w:rsid w:val="00741F92"/>
    <w:rsid w:val="007A36EE"/>
    <w:rsid w:val="00801266"/>
    <w:rsid w:val="0092326E"/>
    <w:rsid w:val="00992774"/>
    <w:rsid w:val="009F28FD"/>
    <w:rsid w:val="00A224AE"/>
    <w:rsid w:val="00CB26D6"/>
    <w:rsid w:val="00CC639C"/>
    <w:rsid w:val="00E51458"/>
    <w:rsid w:val="00E94D9E"/>
    <w:rsid w:val="00EA0094"/>
    <w:rsid w:val="00EE575B"/>
    <w:rsid w:val="00EF0402"/>
    <w:rsid w:val="00F8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6E2"/>
  <w15:chartTrackingRefBased/>
  <w15:docId w15:val="{1C53AEBD-6981-4B9E-9767-F7AF7E02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A3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A3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A36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A36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A36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A36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A36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A36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A36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36E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A36E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A36E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A36E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A36E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A36E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A36E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A36E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A36EE"/>
    <w:rPr>
      <w:rFonts w:eastAsiaTheme="majorEastAsia" w:cstheme="majorBidi"/>
      <w:color w:val="272727" w:themeColor="text1" w:themeTint="D8"/>
    </w:rPr>
  </w:style>
  <w:style w:type="paragraph" w:styleId="a3">
    <w:name w:val="Title"/>
    <w:basedOn w:val="a"/>
    <w:next w:val="a"/>
    <w:link w:val="Char"/>
    <w:uiPriority w:val="10"/>
    <w:qFormat/>
    <w:rsid w:val="007A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A36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36E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A36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36EE"/>
    <w:pPr>
      <w:spacing w:before="160"/>
      <w:jc w:val="center"/>
    </w:pPr>
    <w:rPr>
      <w:i/>
      <w:iCs/>
      <w:color w:val="404040" w:themeColor="text1" w:themeTint="BF"/>
    </w:rPr>
  </w:style>
  <w:style w:type="character" w:customStyle="1" w:styleId="Char1">
    <w:name w:val="Απόσπασμα Char"/>
    <w:basedOn w:val="a0"/>
    <w:link w:val="a5"/>
    <w:uiPriority w:val="29"/>
    <w:rsid w:val="007A36EE"/>
    <w:rPr>
      <w:i/>
      <w:iCs/>
      <w:color w:val="404040" w:themeColor="text1" w:themeTint="BF"/>
    </w:rPr>
  </w:style>
  <w:style w:type="paragraph" w:styleId="a6">
    <w:name w:val="List Paragraph"/>
    <w:basedOn w:val="a"/>
    <w:uiPriority w:val="34"/>
    <w:qFormat/>
    <w:rsid w:val="007A36EE"/>
    <w:pPr>
      <w:ind w:left="720"/>
      <w:contextualSpacing/>
    </w:pPr>
  </w:style>
  <w:style w:type="character" w:styleId="a7">
    <w:name w:val="Intense Emphasis"/>
    <w:basedOn w:val="a0"/>
    <w:uiPriority w:val="21"/>
    <w:qFormat/>
    <w:rsid w:val="007A36EE"/>
    <w:rPr>
      <w:i/>
      <w:iCs/>
      <w:color w:val="0F4761" w:themeColor="accent1" w:themeShade="BF"/>
    </w:rPr>
  </w:style>
  <w:style w:type="paragraph" w:styleId="a8">
    <w:name w:val="Intense Quote"/>
    <w:basedOn w:val="a"/>
    <w:next w:val="a"/>
    <w:link w:val="Char2"/>
    <w:uiPriority w:val="30"/>
    <w:qFormat/>
    <w:rsid w:val="007A3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A36EE"/>
    <w:rPr>
      <w:i/>
      <w:iCs/>
      <w:color w:val="0F4761" w:themeColor="accent1" w:themeShade="BF"/>
    </w:rPr>
  </w:style>
  <w:style w:type="character" w:styleId="a9">
    <w:name w:val="Intense Reference"/>
    <w:basedOn w:val="a0"/>
    <w:uiPriority w:val="32"/>
    <w:qFormat/>
    <w:rsid w:val="007A36EE"/>
    <w:rPr>
      <w:b/>
      <w:bCs/>
      <w:smallCaps/>
      <w:color w:val="0F4761" w:themeColor="accent1" w:themeShade="BF"/>
      <w:spacing w:val="5"/>
    </w:rPr>
  </w:style>
  <w:style w:type="paragraph" w:styleId="Web">
    <w:name w:val="Normal (Web)"/>
    <w:basedOn w:val="a"/>
    <w:uiPriority w:val="99"/>
    <w:unhideWhenUsed/>
    <w:rsid w:val="009927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90">
    <w:name w:val="citation-90"/>
    <w:basedOn w:val="a0"/>
    <w:rsid w:val="00992774"/>
  </w:style>
  <w:style w:type="character" w:customStyle="1" w:styleId="citation-89">
    <w:name w:val="citation-89"/>
    <w:basedOn w:val="a0"/>
    <w:rsid w:val="00992774"/>
  </w:style>
  <w:style w:type="character" w:customStyle="1" w:styleId="citation-88">
    <w:name w:val="citation-88"/>
    <w:basedOn w:val="a0"/>
    <w:rsid w:val="00992774"/>
  </w:style>
  <w:style w:type="character" w:customStyle="1" w:styleId="citation-87">
    <w:name w:val="citation-87"/>
    <w:basedOn w:val="a0"/>
    <w:rsid w:val="00992774"/>
  </w:style>
  <w:style w:type="character" w:customStyle="1" w:styleId="citation-86">
    <w:name w:val="citation-86"/>
    <w:basedOn w:val="a0"/>
    <w:rsid w:val="00992774"/>
  </w:style>
  <w:style w:type="character" w:customStyle="1" w:styleId="citation-85">
    <w:name w:val="citation-85"/>
    <w:basedOn w:val="a0"/>
    <w:rsid w:val="00992774"/>
  </w:style>
  <w:style w:type="character" w:customStyle="1" w:styleId="citation-84">
    <w:name w:val="citation-84"/>
    <w:basedOn w:val="a0"/>
    <w:rsid w:val="00992774"/>
  </w:style>
  <w:style w:type="character" w:customStyle="1" w:styleId="citation-83">
    <w:name w:val="citation-83"/>
    <w:basedOn w:val="a0"/>
    <w:rsid w:val="00992774"/>
  </w:style>
  <w:style w:type="character" w:customStyle="1" w:styleId="citation-82">
    <w:name w:val="citation-82"/>
    <w:basedOn w:val="a0"/>
    <w:rsid w:val="00992774"/>
  </w:style>
  <w:style w:type="character" w:customStyle="1" w:styleId="citation-80">
    <w:name w:val="citation-80"/>
    <w:basedOn w:val="a0"/>
    <w:rsid w:val="00EE575B"/>
  </w:style>
  <w:style w:type="character" w:customStyle="1" w:styleId="citation-79">
    <w:name w:val="citation-79"/>
    <w:basedOn w:val="a0"/>
    <w:rsid w:val="00EE575B"/>
  </w:style>
  <w:style w:type="character" w:customStyle="1" w:styleId="citation-78">
    <w:name w:val="citation-78"/>
    <w:basedOn w:val="a0"/>
    <w:rsid w:val="00EE575B"/>
  </w:style>
  <w:style w:type="character" w:customStyle="1" w:styleId="citation-77">
    <w:name w:val="citation-77"/>
    <w:basedOn w:val="a0"/>
    <w:rsid w:val="00EE575B"/>
  </w:style>
  <w:style w:type="character" w:customStyle="1" w:styleId="citation-76">
    <w:name w:val="citation-76"/>
    <w:basedOn w:val="a0"/>
    <w:rsid w:val="00EE575B"/>
  </w:style>
  <w:style w:type="character" w:customStyle="1" w:styleId="citation-75">
    <w:name w:val="citation-75"/>
    <w:basedOn w:val="a0"/>
    <w:rsid w:val="00EE575B"/>
  </w:style>
  <w:style w:type="character" w:customStyle="1" w:styleId="citation-74">
    <w:name w:val="citation-74"/>
    <w:basedOn w:val="a0"/>
    <w:rsid w:val="00334D4E"/>
  </w:style>
  <w:style w:type="character" w:customStyle="1" w:styleId="citation-73">
    <w:name w:val="citation-73"/>
    <w:basedOn w:val="a0"/>
    <w:rsid w:val="00334D4E"/>
  </w:style>
  <w:style w:type="character" w:customStyle="1" w:styleId="citation-72">
    <w:name w:val="citation-72"/>
    <w:basedOn w:val="a0"/>
    <w:rsid w:val="00334D4E"/>
  </w:style>
  <w:style w:type="character" w:customStyle="1" w:styleId="citation-71">
    <w:name w:val="citation-71"/>
    <w:basedOn w:val="a0"/>
    <w:rsid w:val="00334D4E"/>
  </w:style>
  <w:style w:type="character" w:customStyle="1" w:styleId="citation-70">
    <w:name w:val="citation-70"/>
    <w:basedOn w:val="a0"/>
    <w:rsid w:val="00334D4E"/>
  </w:style>
  <w:style w:type="character" w:customStyle="1" w:styleId="citation-69">
    <w:name w:val="citation-69"/>
    <w:basedOn w:val="a0"/>
    <w:rsid w:val="00334D4E"/>
  </w:style>
  <w:style w:type="character" w:customStyle="1" w:styleId="citation-68">
    <w:name w:val="citation-68"/>
    <w:basedOn w:val="a0"/>
    <w:rsid w:val="00334D4E"/>
  </w:style>
  <w:style w:type="character" w:customStyle="1" w:styleId="citation-67">
    <w:name w:val="citation-67"/>
    <w:basedOn w:val="a0"/>
    <w:rsid w:val="00334D4E"/>
  </w:style>
  <w:style w:type="character" w:customStyle="1" w:styleId="citation-66">
    <w:name w:val="citation-66"/>
    <w:basedOn w:val="a0"/>
    <w:rsid w:val="00334D4E"/>
  </w:style>
  <w:style w:type="character" w:customStyle="1" w:styleId="citation-65">
    <w:name w:val="citation-65"/>
    <w:basedOn w:val="a0"/>
    <w:rsid w:val="00334D4E"/>
  </w:style>
  <w:style w:type="character" w:customStyle="1" w:styleId="citation-64">
    <w:name w:val="citation-64"/>
    <w:basedOn w:val="a0"/>
    <w:rsid w:val="00334D4E"/>
  </w:style>
  <w:style w:type="character" w:customStyle="1" w:styleId="citation-63">
    <w:name w:val="citation-63"/>
    <w:basedOn w:val="a0"/>
    <w:rsid w:val="00334D4E"/>
  </w:style>
  <w:style w:type="character" w:customStyle="1" w:styleId="citation-161">
    <w:name w:val="citation-161"/>
    <w:basedOn w:val="a0"/>
    <w:rsid w:val="001A7D43"/>
  </w:style>
  <w:style w:type="character" w:customStyle="1" w:styleId="citation-160">
    <w:name w:val="citation-160"/>
    <w:basedOn w:val="a0"/>
    <w:rsid w:val="001A7D43"/>
  </w:style>
  <w:style w:type="character" w:customStyle="1" w:styleId="citation-159">
    <w:name w:val="citation-159"/>
    <w:basedOn w:val="a0"/>
    <w:rsid w:val="001A7D43"/>
  </w:style>
  <w:style w:type="character" w:customStyle="1" w:styleId="citation-158">
    <w:name w:val="citation-158"/>
    <w:basedOn w:val="a0"/>
    <w:rsid w:val="001A7D43"/>
  </w:style>
  <w:style w:type="character" w:customStyle="1" w:styleId="citation-157">
    <w:name w:val="citation-157"/>
    <w:basedOn w:val="a0"/>
    <w:rsid w:val="001A7D43"/>
  </w:style>
  <w:style w:type="character" w:customStyle="1" w:styleId="citation-156">
    <w:name w:val="citation-156"/>
    <w:basedOn w:val="a0"/>
    <w:rsid w:val="001A7D43"/>
  </w:style>
  <w:style w:type="character" w:customStyle="1" w:styleId="citation-155">
    <w:name w:val="citation-155"/>
    <w:basedOn w:val="a0"/>
    <w:rsid w:val="001A7D43"/>
  </w:style>
  <w:style w:type="character" w:customStyle="1" w:styleId="citation-153">
    <w:name w:val="citation-153"/>
    <w:basedOn w:val="a0"/>
    <w:rsid w:val="002838B2"/>
  </w:style>
  <w:style w:type="character" w:customStyle="1" w:styleId="citation-152">
    <w:name w:val="citation-152"/>
    <w:basedOn w:val="a0"/>
    <w:rsid w:val="002838B2"/>
  </w:style>
  <w:style w:type="character" w:customStyle="1" w:styleId="citation-151">
    <w:name w:val="citation-151"/>
    <w:basedOn w:val="a0"/>
    <w:rsid w:val="002838B2"/>
  </w:style>
  <w:style w:type="character" w:customStyle="1" w:styleId="citation-148">
    <w:name w:val="citation-148"/>
    <w:basedOn w:val="a0"/>
    <w:rsid w:val="0092326E"/>
  </w:style>
  <w:style w:type="character" w:customStyle="1" w:styleId="citation-147">
    <w:name w:val="citation-147"/>
    <w:basedOn w:val="a0"/>
    <w:rsid w:val="0092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973</Words>
  <Characters>5551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4</cp:revision>
  <dcterms:created xsi:type="dcterms:W3CDTF">2025-11-07T21:27:00Z</dcterms:created>
  <dcterms:modified xsi:type="dcterms:W3CDTF">2025-11-07T21:39:00Z</dcterms:modified>
</cp:coreProperties>
</file>